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F1D" w:rsidRDefault="00AC4D72">
      <w:pPr>
        <w:rPr>
          <w:rFonts w:ascii="Times New Roman" w:hAnsi="Times New Roman" w:cs="Times New Roman"/>
          <w:sz w:val="24"/>
          <w:szCs w:val="24"/>
        </w:rPr>
      </w:pPr>
      <w:r>
        <w:rPr>
          <w:noProof/>
        </w:rPr>
        <w:drawing>
          <wp:inline distT="0" distB="0" distL="0" distR="0" wp14:anchorId="422D2921" wp14:editId="598FC0B6">
            <wp:extent cx="3486150" cy="1314450"/>
            <wp:effectExtent l="0" t="0" r="0" b="0"/>
            <wp:docPr id="2" name="Obrázek 2" descr="C:\Users\Biologie\Desktop\logo eu.jpg"/>
            <wp:cNvGraphicFramePr/>
            <a:graphic xmlns:a="http://schemas.openxmlformats.org/drawingml/2006/main">
              <a:graphicData uri="http://schemas.openxmlformats.org/drawingml/2006/picture">
                <pic:pic xmlns:pic="http://schemas.openxmlformats.org/drawingml/2006/picture">
                  <pic:nvPicPr>
                    <pic:cNvPr id="2" name="Obrázek 2" descr="C:\Users\Biologie\Desktop\logo eu.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86150" cy="1314450"/>
                    </a:xfrm>
                    <a:prstGeom prst="rect">
                      <a:avLst/>
                    </a:prstGeom>
                    <a:noFill/>
                    <a:ln>
                      <a:noFill/>
                    </a:ln>
                  </pic:spPr>
                </pic:pic>
              </a:graphicData>
            </a:graphic>
          </wp:inline>
        </w:drawing>
      </w:r>
    </w:p>
    <w:p w:rsidR="00B14EAE" w:rsidRPr="00016588" w:rsidRDefault="00E8653E">
      <w:pPr>
        <w:rPr>
          <w:rFonts w:ascii="Times New Roman" w:hAnsi="Times New Roman" w:cs="Times New Roman"/>
          <w:b/>
          <w:sz w:val="32"/>
          <w:szCs w:val="32"/>
          <w:u w:val="single"/>
        </w:rPr>
      </w:pPr>
      <w:bookmarkStart w:id="0" w:name="_GoBack"/>
      <w:r w:rsidRPr="00016588">
        <w:rPr>
          <w:rFonts w:ascii="Times New Roman" w:hAnsi="Times New Roman" w:cs="Times New Roman"/>
          <w:b/>
          <w:sz w:val="32"/>
          <w:szCs w:val="32"/>
          <w:u w:val="single"/>
        </w:rPr>
        <w:t xml:space="preserve">LP Důkazy </w:t>
      </w:r>
      <w:proofErr w:type="spellStart"/>
      <w:r w:rsidRPr="00016588">
        <w:rPr>
          <w:rFonts w:ascii="Times New Roman" w:hAnsi="Times New Roman" w:cs="Times New Roman"/>
          <w:b/>
          <w:sz w:val="32"/>
          <w:szCs w:val="32"/>
          <w:u w:val="single"/>
        </w:rPr>
        <w:t>makroprvků</w:t>
      </w:r>
      <w:proofErr w:type="spellEnd"/>
      <w:r w:rsidRPr="00016588">
        <w:rPr>
          <w:rFonts w:ascii="Times New Roman" w:hAnsi="Times New Roman" w:cs="Times New Roman"/>
          <w:b/>
          <w:sz w:val="32"/>
          <w:szCs w:val="32"/>
          <w:u w:val="single"/>
        </w:rPr>
        <w:t xml:space="preserve"> v sušině rostlin.</w:t>
      </w:r>
      <w:r w:rsidR="000F29B4" w:rsidRPr="00016588">
        <w:rPr>
          <w:rFonts w:ascii="Times New Roman" w:hAnsi="Times New Roman" w:cs="Times New Roman"/>
          <w:b/>
          <w:sz w:val="32"/>
          <w:szCs w:val="32"/>
          <w:u w:val="single"/>
        </w:rPr>
        <w:t xml:space="preserve"> UHLÍK a DUSÍK</w:t>
      </w:r>
    </w:p>
    <w:bookmarkEnd w:id="0"/>
    <w:p w:rsidR="00E8653E" w:rsidRDefault="00E8653E">
      <w:pPr>
        <w:rPr>
          <w:rFonts w:ascii="Times New Roman" w:hAnsi="Times New Roman" w:cs="Times New Roman"/>
          <w:sz w:val="24"/>
          <w:szCs w:val="24"/>
        </w:rPr>
      </w:pPr>
      <w:r w:rsidRPr="0046381F">
        <w:rPr>
          <w:rFonts w:ascii="Times New Roman" w:hAnsi="Times New Roman" w:cs="Times New Roman"/>
          <w:b/>
          <w:sz w:val="24"/>
          <w:szCs w:val="24"/>
        </w:rPr>
        <w:t>Teorie</w:t>
      </w:r>
      <w:r>
        <w:rPr>
          <w:rFonts w:ascii="Times New Roman" w:hAnsi="Times New Roman" w:cs="Times New Roman"/>
          <w:sz w:val="24"/>
          <w:szCs w:val="24"/>
        </w:rPr>
        <w:t>: Všechny organismy obsahují několik desítek prvků, které se běžně vyskytují i v neživé přírodě. Tyto prvky nazýváme</w:t>
      </w:r>
      <w:r w:rsidRPr="0046381F">
        <w:rPr>
          <w:rFonts w:ascii="Times New Roman" w:hAnsi="Times New Roman" w:cs="Times New Roman"/>
          <w:b/>
          <w:sz w:val="24"/>
          <w:szCs w:val="24"/>
        </w:rPr>
        <w:t xml:space="preserve"> biogenní</w:t>
      </w:r>
      <w:r>
        <w:rPr>
          <w:rFonts w:ascii="Times New Roman" w:hAnsi="Times New Roman" w:cs="Times New Roman"/>
          <w:sz w:val="24"/>
          <w:szCs w:val="24"/>
        </w:rPr>
        <w:t xml:space="preserve">, protože se podílejí na jejich stavbě. Zastoupení jednotlivých biogenních prvků není u všech organismů stejné a z tohoto </w:t>
      </w:r>
      <w:proofErr w:type="gramStart"/>
      <w:r>
        <w:rPr>
          <w:rFonts w:ascii="Times New Roman" w:hAnsi="Times New Roman" w:cs="Times New Roman"/>
          <w:sz w:val="24"/>
          <w:szCs w:val="24"/>
        </w:rPr>
        <w:t>hlediska  rozlišujeme</w:t>
      </w:r>
      <w:proofErr w:type="gramEnd"/>
      <w:r>
        <w:rPr>
          <w:rFonts w:ascii="Times New Roman" w:hAnsi="Times New Roman" w:cs="Times New Roman"/>
          <w:sz w:val="24"/>
          <w:szCs w:val="24"/>
        </w:rPr>
        <w:t xml:space="preserve"> prvky biogenní </w:t>
      </w:r>
      <w:r w:rsidRPr="0046381F">
        <w:rPr>
          <w:rFonts w:ascii="Times New Roman" w:hAnsi="Times New Roman" w:cs="Times New Roman"/>
          <w:b/>
          <w:sz w:val="24"/>
          <w:szCs w:val="24"/>
        </w:rPr>
        <w:t>invariabilní</w:t>
      </w:r>
      <w:r>
        <w:rPr>
          <w:rFonts w:ascii="Times New Roman" w:hAnsi="Times New Roman" w:cs="Times New Roman"/>
          <w:sz w:val="24"/>
          <w:szCs w:val="24"/>
        </w:rPr>
        <w:t xml:space="preserve">, tj. které jsou vždy jejich nedílnou součástí a prvky </w:t>
      </w:r>
      <w:r w:rsidRPr="0046381F">
        <w:rPr>
          <w:rFonts w:ascii="Times New Roman" w:hAnsi="Times New Roman" w:cs="Times New Roman"/>
          <w:b/>
          <w:sz w:val="24"/>
          <w:szCs w:val="24"/>
        </w:rPr>
        <w:t>variabilní</w:t>
      </w:r>
      <w:r>
        <w:rPr>
          <w:rFonts w:ascii="Times New Roman" w:hAnsi="Times New Roman" w:cs="Times New Roman"/>
          <w:sz w:val="24"/>
          <w:szCs w:val="24"/>
        </w:rPr>
        <w:t xml:space="preserve">, tj. ty, které se vyskytují jen u některých organismů. Přítomnost variabilních biogenních prvků mnohdy souvisí i s chemickým prostředím, ve kterém tyto druhy žijí. Podle procentuálního zastoupení biogenních prvků v živé hmotě (sušině) lze rozdělit invariabilní prvky na </w:t>
      </w:r>
      <w:r w:rsidRPr="0046381F">
        <w:rPr>
          <w:rFonts w:ascii="Times New Roman" w:hAnsi="Times New Roman" w:cs="Times New Roman"/>
          <w:b/>
          <w:sz w:val="24"/>
          <w:szCs w:val="24"/>
        </w:rPr>
        <w:t>primární</w:t>
      </w:r>
      <w:r>
        <w:rPr>
          <w:rFonts w:ascii="Times New Roman" w:hAnsi="Times New Roman" w:cs="Times New Roman"/>
          <w:sz w:val="24"/>
          <w:szCs w:val="24"/>
        </w:rPr>
        <w:t xml:space="preserve"> - představují víc než 1% sušiny, </w:t>
      </w:r>
      <w:r w:rsidRPr="0046381F">
        <w:rPr>
          <w:rFonts w:ascii="Times New Roman" w:hAnsi="Times New Roman" w:cs="Times New Roman"/>
          <w:b/>
          <w:sz w:val="24"/>
          <w:szCs w:val="24"/>
        </w:rPr>
        <w:t>sekundární</w:t>
      </w:r>
      <w:r>
        <w:rPr>
          <w:rFonts w:ascii="Times New Roman" w:hAnsi="Times New Roman" w:cs="Times New Roman"/>
          <w:sz w:val="24"/>
          <w:szCs w:val="24"/>
        </w:rPr>
        <w:t xml:space="preserve">, představují méně než 1% sušiny a více než 0,005% a </w:t>
      </w:r>
      <w:r w:rsidRPr="0046381F">
        <w:rPr>
          <w:rFonts w:ascii="Times New Roman" w:hAnsi="Times New Roman" w:cs="Times New Roman"/>
          <w:b/>
          <w:sz w:val="24"/>
          <w:szCs w:val="24"/>
        </w:rPr>
        <w:t>prvky stopové</w:t>
      </w:r>
      <w:r>
        <w:rPr>
          <w:rFonts w:ascii="Times New Roman" w:hAnsi="Times New Roman" w:cs="Times New Roman"/>
          <w:sz w:val="24"/>
          <w:szCs w:val="24"/>
        </w:rPr>
        <w:t xml:space="preserve"> - méně než 0,005%.</w:t>
      </w:r>
    </w:p>
    <w:p w:rsidR="00E8653E" w:rsidRDefault="00E8653E">
      <w:pPr>
        <w:rPr>
          <w:rFonts w:ascii="Times New Roman" w:hAnsi="Times New Roman" w:cs="Times New Roman"/>
          <w:sz w:val="24"/>
          <w:szCs w:val="24"/>
        </w:rPr>
      </w:pPr>
      <w:r>
        <w:rPr>
          <w:rFonts w:ascii="Times New Roman" w:hAnsi="Times New Roman" w:cs="Times New Roman"/>
          <w:sz w:val="24"/>
          <w:szCs w:val="24"/>
        </w:rPr>
        <w:t xml:space="preserve">Mezi primární invariabilní prvky řadíme </w:t>
      </w:r>
      <w:r w:rsidRPr="0046381F">
        <w:rPr>
          <w:rFonts w:ascii="Times New Roman" w:hAnsi="Times New Roman" w:cs="Times New Roman"/>
          <w:b/>
          <w:sz w:val="24"/>
          <w:szCs w:val="24"/>
        </w:rPr>
        <w:t>uhlík</w:t>
      </w:r>
      <w:r>
        <w:rPr>
          <w:rFonts w:ascii="Times New Roman" w:hAnsi="Times New Roman" w:cs="Times New Roman"/>
          <w:sz w:val="24"/>
          <w:szCs w:val="24"/>
        </w:rPr>
        <w:t xml:space="preserve">, </w:t>
      </w:r>
      <w:r w:rsidRPr="0046381F">
        <w:rPr>
          <w:rFonts w:ascii="Times New Roman" w:hAnsi="Times New Roman" w:cs="Times New Roman"/>
          <w:b/>
          <w:sz w:val="24"/>
          <w:szCs w:val="24"/>
        </w:rPr>
        <w:t>kyslík</w:t>
      </w:r>
      <w:r>
        <w:rPr>
          <w:rFonts w:ascii="Times New Roman" w:hAnsi="Times New Roman" w:cs="Times New Roman"/>
          <w:sz w:val="24"/>
          <w:szCs w:val="24"/>
        </w:rPr>
        <w:t xml:space="preserve"> a </w:t>
      </w:r>
      <w:r w:rsidRPr="0046381F">
        <w:rPr>
          <w:rFonts w:ascii="Times New Roman" w:hAnsi="Times New Roman" w:cs="Times New Roman"/>
          <w:b/>
          <w:sz w:val="24"/>
          <w:szCs w:val="24"/>
        </w:rPr>
        <w:t>vodík</w:t>
      </w:r>
      <w:r>
        <w:rPr>
          <w:rFonts w:ascii="Times New Roman" w:hAnsi="Times New Roman" w:cs="Times New Roman"/>
          <w:sz w:val="24"/>
          <w:szCs w:val="24"/>
        </w:rPr>
        <w:t xml:space="preserve"> - jsou prakticky obsaženy ve všech organických sloučeninách, dále pak </w:t>
      </w:r>
      <w:r w:rsidRPr="0046381F">
        <w:rPr>
          <w:rFonts w:ascii="Times New Roman" w:hAnsi="Times New Roman" w:cs="Times New Roman"/>
          <w:b/>
          <w:sz w:val="24"/>
          <w:szCs w:val="24"/>
        </w:rPr>
        <w:t xml:space="preserve">dusík </w:t>
      </w:r>
      <w:r>
        <w:rPr>
          <w:rFonts w:ascii="Times New Roman" w:hAnsi="Times New Roman" w:cs="Times New Roman"/>
          <w:sz w:val="24"/>
          <w:szCs w:val="24"/>
        </w:rPr>
        <w:t>(vyskytující se především v</w:t>
      </w:r>
      <w:r w:rsidR="00812B55">
        <w:rPr>
          <w:rFonts w:ascii="Times New Roman" w:hAnsi="Times New Roman" w:cs="Times New Roman"/>
          <w:sz w:val="24"/>
          <w:szCs w:val="24"/>
        </w:rPr>
        <w:t> </w:t>
      </w:r>
      <w:r>
        <w:rPr>
          <w:rFonts w:ascii="Times New Roman" w:hAnsi="Times New Roman" w:cs="Times New Roman"/>
          <w:sz w:val="24"/>
          <w:szCs w:val="24"/>
        </w:rPr>
        <w:t>bílkovinách</w:t>
      </w:r>
      <w:r w:rsidR="00812B55">
        <w:rPr>
          <w:rFonts w:ascii="Times New Roman" w:hAnsi="Times New Roman" w:cs="Times New Roman"/>
          <w:sz w:val="24"/>
          <w:szCs w:val="24"/>
        </w:rPr>
        <w:t xml:space="preserve"> a nukleových kyselinách, </w:t>
      </w:r>
      <w:r w:rsidR="00812B55" w:rsidRPr="0046381F">
        <w:rPr>
          <w:rFonts w:ascii="Times New Roman" w:hAnsi="Times New Roman" w:cs="Times New Roman"/>
          <w:b/>
          <w:sz w:val="24"/>
          <w:szCs w:val="24"/>
        </w:rPr>
        <w:t>fosfor</w:t>
      </w:r>
      <w:r w:rsidR="00812B55">
        <w:rPr>
          <w:rFonts w:ascii="Times New Roman" w:hAnsi="Times New Roman" w:cs="Times New Roman"/>
          <w:sz w:val="24"/>
          <w:szCs w:val="24"/>
        </w:rPr>
        <w:t xml:space="preserve"> (v nukleových kyselinách a v energetických přenašečích např. ATP, GTP, NAD, FAD). Mezi sekundární invariabilní prvky patří </w:t>
      </w:r>
      <w:r w:rsidR="00812B55" w:rsidRPr="0046381F">
        <w:rPr>
          <w:rFonts w:ascii="Times New Roman" w:hAnsi="Times New Roman" w:cs="Times New Roman"/>
          <w:b/>
          <w:sz w:val="24"/>
          <w:szCs w:val="24"/>
        </w:rPr>
        <w:t>hořčík</w:t>
      </w:r>
      <w:r w:rsidR="00812B55">
        <w:rPr>
          <w:rFonts w:ascii="Times New Roman" w:hAnsi="Times New Roman" w:cs="Times New Roman"/>
          <w:sz w:val="24"/>
          <w:szCs w:val="24"/>
        </w:rPr>
        <w:t xml:space="preserve"> (častý aktivátor enzymů), </w:t>
      </w:r>
      <w:r w:rsidR="00812B55" w:rsidRPr="0046381F">
        <w:rPr>
          <w:rFonts w:ascii="Times New Roman" w:hAnsi="Times New Roman" w:cs="Times New Roman"/>
          <w:b/>
          <w:sz w:val="24"/>
          <w:szCs w:val="24"/>
        </w:rPr>
        <w:t>sodík</w:t>
      </w:r>
      <w:r w:rsidR="00812B55">
        <w:rPr>
          <w:rFonts w:ascii="Times New Roman" w:hAnsi="Times New Roman" w:cs="Times New Roman"/>
          <w:sz w:val="24"/>
          <w:szCs w:val="24"/>
        </w:rPr>
        <w:t xml:space="preserve"> a </w:t>
      </w:r>
      <w:r w:rsidR="00812B55" w:rsidRPr="0046381F">
        <w:rPr>
          <w:rFonts w:ascii="Times New Roman" w:hAnsi="Times New Roman" w:cs="Times New Roman"/>
          <w:b/>
          <w:sz w:val="24"/>
          <w:szCs w:val="24"/>
        </w:rPr>
        <w:t>draslík</w:t>
      </w:r>
      <w:r w:rsidR="00812B55">
        <w:rPr>
          <w:rFonts w:ascii="Times New Roman" w:hAnsi="Times New Roman" w:cs="Times New Roman"/>
          <w:sz w:val="24"/>
          <w:szCs w:val="24"/>
        </w:rPr>
        <w:t xml:space="preserve"> (antagonistické prvky, podílející </w:t>
      </w:r>
      <w:proofErr w:type="gramStart"/>
      <w:r w:rsidR="00812B55">
        <w:rPr>
          <w:rFonts w:ascii="Times New Roman" w:hAnsi="Times New Roman" w:cs="Times New Roman"/>
          <w:sz w:val="24"/>
          <w:szCs w:val="24"/>
        </w:rPr>
        <w:t>se</w:t>
      </w:r>
      <w:proofErr w:type="gramEnd"/>
      <w:r w:rsidR="00812B55">
        <w:rPr>
          <w:rFonts w:ascii="Times New Roman" w:hAnsi="Times New Roman" w:cs="Times New Roman"/>
          <w:sz w:val="24"/>
          <w:szCs w:val="24"/>
        </w:rPr>
        <w:t xml:space="preserve"> hlavně na osmotické rovnováze mezi buňkou a okolím), </w:t>
      </w:r>
      <w:r w:rsidR="00812B55" w:rsidRPr="0046381F">
        <w:rPr>
          <w:rFonts w:ascii="Times New Roman" w:hAnsi="Times New Roman" w:cs="Times New Roman"/>
          <w:b/>
          <w:sz w:val="24"/>
          <w:szCs w:val="24"/>
        </w:rPr>
        <w:t>železo</w:t>
      </w:r>
      <w:r w:rsidR="00812B55">
        <w:rPr>
          <w:rFonts w:ascii="Times New Roman" w:hAnsi="Times New Roman" w:cs="Times New Roman"/>
          <w:sz w:val="24"/>
          <w:szCs w:val="24"/>
        </w:rPr>
        <w:t xml:space="preserve"> (součást cytochromů), </w:t>
      </w:r>
      <w:r w:rsidR="00812B55" w:rsidRPr="0046381F">
        <w:rPr>
          <w:rFonts w:ascii="Times New Roman" w:hAnsi="Times New Roman" w:cs="Times New Roman"/>
          <w:b/>
          <w:sz w:val="24"/>
          <w:szCs w:val="24"/>
        </w:rPr>
        <w:t>síra</w:t>
      </w:r>
      <w:r w:rsidR="00812B55">
        <w:rPr>
          <w:rFonts w:ascii="Times New Roman" w:hAnsi="Times New Roman" w:cs="Times New Roman"/>
          <w:sz w:val="24"/>
          <w:szCs w:val="24"/>
        </w:rPr>
        <w:t xml:space="preserve"> (obsažená v aminokyselinách </w:t>
      </w:r>
      <w:proofErr w:type="spellStart"/>
      <w:r w:rsidR="00812B55">
        <w:rPr>
          <w:rFonts w:ascii="Times New Roman" w:hAnsi="Times New Roman" w:cs="Times New Roman"/>
          <w:sz w:val="24"/>
          <w:szCs w:val="24"/>
        </w:rPr>
        <w:t>methionin</w:t>
      </w:r>
      <w:proofErr w:type="spellEnd"/>
      <w:r w:rsidR="00812B55">
        <w:rPr>
          <w:rFonts w:ascii="Times New Roman" w:hAnsi="Times New Roman" w:cs="Times New Roman"/>
          <w:sz w:val="24"/>
          <w:szCs w:val="24"/>
        </w:rPr>
        <w:t xml:space="preserve">, cystein) a </w:t>
      </w:r>
      <w:r w:rsidR="00812B55" w:rsidRPr="0046381F">
        <w:rPr>
          <w:rFonts w:ascii="Times New Roman" w:hAnsi="Times New Roman" w:cs="Times New Roman"/>
          <w:b/>
          <w:sz w:val="24"/>
          <w:szCs w:val="24"/>
        </w:rPr>
        <w:t>chlor</w:t>
      </w:r>
      <w:r w:rsidR="00812B55">
        <w:rPr>
          <w:rFonts w:ascii="Times New Roman" w:hAnsi="Times New Roman" w:cs="Times New Roman"/>
          <w:sz w:val="24"/>
          <w:szCs w:val="24"/>
        </w:rPr>
        <w:t>.</w:t>
      </w:r>
    </w:p>
    <w:p w:rsidR="00537F1D" w:rsidRDefault="00812B55" w:rsidP="00A1188D">
      <w:pPr>
        <w:rPr>
          <w:rFonts w:ascii="Times New Roman" w:hAnsi="Times New Roman" w:cs="Times New Roman"/>
          <w:sz w:val="24"/>
          <w:szCs w:val="24"/>
        </w:rPr>
      </w:pPr>
      <w:r w:rsidRPr="0046381F">
        <w:rPr>
          <w:rFonts w:ascii="Times New Roman" w:hAnsi="Times New Roman" w:cs="Times New Roman"/>
          <w:b/>
          <w:sz w:val="24"/>
          <w:szCs w:val="24"/>
        </w:rPr>
        <w:t>Příprava rostlinného materiálu</w:t>
      </w:r>
      <w:r>
        <w:rPr>
          <w:rFonts w:ascii="Times New Roman" w:hAnsi="Times New Roman" w:cs="Times New Roman"/>
          <w:sz w:val="24"/>
          <w:szCs w:val="24"/>
        </w:rPr>
        <w:t>: K laboratornímu zkoumání používáme rostlinný materiál čerstvý, jeho sušinu nebo jeho popel. Při rozboru rostlinného materiálu lze provádět důkazy jednotlivých látek buď na řezných plochách, nebo na povrchu orgánů.  Někdy je však žádoucí rostlinnou hmotu rozmělnit ve třecí misce a pracovat s drtí, případně se suspenzí. Z takto upravené hmoty lze též získat výluh vodou nebo některými speciálními činidly. Výluh</w:t>
      </w:r>
      <w:r w:rsidR="0046381F">
        <w:rPr>
          <w:rFonts w:ascii="Times New Roman" w:hAnsi="Times New Roman" w:cs="Times New Roman"/>
          <w:sz w:val="24"/>
          <w:szCs w:val="24"/>
        </w:rPr>
        <w:t xml:space="preserve"> </w:t>
      </w:r>
      <w:r>
        <w:rPr>
          <w:rFonts w:ascii="Times New Roman" w:hAnsi="Times New Roman" w:cs="Times New Roman"/>
          <w:sz w:val="24"/>
          <w:szCs w:val="24"/>
        </w:rPr>
        <w:t xml:space="preserve">vždy přefiltrujeme </w:t>
      </w:r>
      <w:r w:rsidR="0046381F">
        <w:rPr>
          <w:rFonts w:ascii="Times New Roman" w:hAnsi="Times New Roman" w:cs="Times New Roman"/>
          <w:sz w:val="24"/>
          <w:szCs w:val="24"/>
        </w:rPr>
        <w:t xml:space="preserve">a </w:t>
      </w:r>
      <w:r>
        <w:rPr>
          <w:rFonts w:ascii="Times New Roman" w:hAnsi="Times New Roman" w:cs="Times New Roman"/>
          <w:sz w:val="24"/>
          <w:szCs w:val="24"/>
        </w:rPr>
        <w:t>jednotlivé důkazy budeme provádět s čirým filtrátem.</w:t>
      </w:r>
      <w:r w:rsidR="00537F1D">
        <w:rPr>
          <w:rFonts w:ascii="Times New Roman" w:hAnsi="Times New Roman" w:cs="Times New Roman"/>
          <w:sz w:val="24"/>
          <w:szCs w:val="24"/>
        </w:rPr>
        <w:t xml:space="preserve"> </w:t>
      </w:r>
      <w:r>
        <w:rPr>
          <w:rFonts w:ascii="Times New Roman" w:hAnsi="Times New Roman" w:cs="Times New Roman"/>
          <w:sz w:val="24"/>
          <w:szCs w:val="24"/>
        </w:rPr>
        <w:t>Odstraněním vody z rostlinných pletiv se usušením získá sušina</w:t>
      </w:r>
      <w:r w:rsidR="0046381F">
        <w:rPr>
          <w:rFonts w:ascii="Times New Roman" w:hAnsi="Times New Roman" w:cs="Times New Roman"/>
          <w:sz w:val="24"/>
          <w:szCs w:val="24"/>
        </w:rPr>
        <w:t>, kterou pro další užití rozmělníme. Poté opět připravíme výluh a pracujeme s čistým filtrátem.</w:t>
      </w:r>
      <w:r w:rsidR="00537F1D">
        <w:rPr>
          <w:rFonts w:ascii="Times New Roman" w:hAnsi="Times New Roman" w:cs="Times New Roman"/>
          <w:sz w:val="24"/>
          <w:szCs w:val="24"/>
        </w:rPr>
        <w:t xml:space="preserve"> </w:t>
      </w:r>
      <w:r w:rsidR="0046381F">
        <w:rPr>
          <w:rFonts w:ascii="Times New Roman" w:hAnsi="Times New Roman" w:cs="Times New Roman"/>
          <w:sz w:val="24"/>
          <w:szCs w:val="24"/>
        </w:rPr>
        <w:t>Analýzou čerstvého a sušeného materiálu dokazujeme především organické látky, které by se další úpravou (mineralizací, zpopelněním) rozložily.</w:t>
      </w:r>
      <w:r w:rsidR="00537F1D">
        <w:rPr>
          <w:rFonts w:ascii="Times New Roman" w:hAnsi="Times New Roman" w:cs="Times New Roman"/>
          <w:sz w:val="24"/>
          <w:szCs w:val="24"/>
        </w:rPr>
        <w:t xml:space="preserve"> </w:t>
      </w:r>
      <w:r w:rsidR="0046381F">
        <w:rPr>
          <w:rFonts w:ascii="Times New Roman" w:hAnsi="Times New Roman" w:cs="Times New Roman"/>
          <w:sz w:val="24"/>
          <w:szCs w:val="24"/>
        </w:rPr>
        <w:t>Pro důkaz jednotlivých prvků, jako kationtů nebo součástí aniontů, je žádoucí sušinu či čerstvou hmotu mineralizovat. Nejlepším způsobem je spálení rostlinné sušiny v žíhacím kelímku nebo na čistém roštu. Popel obsahuje jen anorganické složky, nejčastěji uhličitany, sírany, fosforečnany, dusičnany a chloridy.</w:t>
      </w:r>
      <w:r w:rsidR="00537F1D">
        <w:rPr>
          <w:rFonts w:ascii="Times New Roman" w:hAnsi="Times New Roman" w:cs="Times New Roman"/>
          <w:sz w:val="24"/>
          <w:szCs w:val="24"/>
        </w:rPr>
        <w:t xml:space="preserve"> </w:t>
      </w:r>
      <w:r w:rsidR="0046381F">
        <w:rPr>
          <w:rFonts w:ascii="Times New Roman" w:hAnsi="Times New Roman" w:cs="Times New Roman"/>
          <w:sz w:val="24"/>
          <w:szCs w:val="24"/>
        </w:rPr>
        <w:t>Pro analýzu je nutné anorganické převést do iontového stavu, a to destilovanou vodou nebo zředěnými minerálními kyselinami, které mají nejvíce rozpustných solí - HNO</w:t>
      </w:r>
      <w:r w:rsidR="0046381F">
        <w:rPr>
          <w:rFonts w:ascii="Times New Roman" w:hAnsi="Times New Roman" w:cs="Times New Roman"/>
          <w:sz w:val="24"/>
          <w:szCs w:val="24"/>
          <w:vertAlign w:val="subscript"/>
        </w:rPr>
        <w:t>3</w:t>
      </w:r>
      <w:r w:rsidR="0046381F">
        <w:rPr>
          <w:rFonts w:ascii="Times New Roman" w:hAnsi="Times New Roman" w:cs="Times New Roman"/>
          <w:sz w:val="24"/>
          <w:szCs w:val="24"/>
        </w:rPr>
        <w:t xml:space="preserve">, </w:t>
      </w:r>
      <w:proofErr w:type="spellStart"/>
      <w:r w:rsidR="0046381F">
        <w:rPr>
          <w:rFonts w:ascii="Times New Roman" w:hAnsi="Times New Roman" w:cs="Times New Roman"/>
          <w:sz w:val="24"/>
          <w:szCs w:val="24"/>
        </w:rPr>
        <w:t>HCl</w:t>
      </w:r>
      <w:proofErr w:type="spellEnd"/>
      <w:r w:rsidR="0046381F">
        <w:rPr>
          <w:rFonts w:ascii="Times New Roman" w:hAnsi="Times New Roman" w:cs="Times New Roman"/>
          <w:sz w:val="24"/>
          <w:szCs w:val="24"/>
        </w:rPr>
        <w:t>. Získaný výluh přefiltrujeme a při předpokladu malé koncentrace dokazovaných prvků zahustíme varem.</w:t>
      </w:r>
      <w:r w:rsidR="00537F1D">
        <w:rPr>
          <w:rFonts w:ascii="Times New Roman" w:hAnsi="Times New Roman" w:cs="Times New Roman"/>
          <w:sz w:val="24"/>
          <w:szCs w:val="24"/>
        </w:rPr>
        <w:t xml:space="preserve"> </w:t>
      </w:r>
      <w:r w:rsidR="0046381F">
        <w:rPr>
          <w:rFonts w:ascii="Times New Roman" w:hAnsi="Times New Roman" w:cs="Times New Roman"/>
          <w:sz w:val="24"/>
          <w:szCs w:val="24"/>
        </w:rPr>
        <w:t xml:space="preserve">Při všech popsaných </w:t>
      </w:r>
      <w:r w:rsidR="0046381F">
        <w:rPr>
          <w:rFonts w:ascii="Times New Roman" w:hAnsi="Times New Roman" w:cs="Times New Roman"/>
          <w:sz w:val="24"/>
          <w:szCs w:val="24"/>
        </w:rPr>
        <w:lastRenderedPageBreak/>
        <w:t>postupech je nutné dodržovat určité zásady pro analýzy, tzn. pracovat s naprosto čistými chemikáliemi i chemickým nářadím a používat pouze destilovanou vodu.</w:t>
      </w:r>
    </w:p>
    <w:p w:rsidR="00537F1D" w:rsidRDefault="00537F1D" w:rsidP="00A1188D">
      <w:pPr>
        <w:rPr>
          <w:rFonts w:ascii="Times New Roman" w:hAnsi="Times New Roman" w:cs="Times New Roman"/>
          <w:sz w:val="24"/>
          <w:szCs w:val="24"/>
        </w:rPr>
      </w:pPr>
    </w:p>
    <w:p w:rsidR="00A1188D" w:rsidRPr="00537F1D" w:rsidRDefault="00A1188D" w:rsidP="00A1188D">
      <w:pPr>
        <w:rPr>
          <w:rFonts w:ascii="Times New Roman" w:hAnsi="Times New Roman" w:cs="Times New Roman"/>
          <w:sz w:val="24"/>
          <w:szCs w:val="24"/>
        </w:rPr>
      </w:pPr>
      <w:r w:rsidRPr="00A1188D">
        <w:rPr>
          <w:rFonts w:ascii="Times New Roman" w:hAnsi="Times New Roman" w:cs="Times New Roman"/>
          <w:b/>
          <w:sz w:val="24"/>
          <w:szCs w:val="24"/>
        </w:rPr>
        <w:t>Důkaz uhlíku a dusíku.</w:t>
      </w:r>
    </w:p>
    <w:p w:rsidR="00A1188D" w:rsidRDefault="00A1188D" w:rsidP="00A1188D">
      <w:pPr>
        <w:rPr>
          <w:rFonts w:ascii="Times New Roman" w:hAnsi="Times New Roman" w:cs="Times New Roman"/>
          <w:sz w:val="24"/>
          <w:szCs w:val="24"/>
        </w:rPr>
      </w:pPr>
      <w:r>
        <w:rPr>
          <w:rFonts w:ascii="Times New Roman" w:hAnsi="Times New Roman" w:cs="Times New Roman"/>
          <w:b/>
          <w:sz w:val="24"/>
          <w:szCs w:val="24"/>
        </w:rPr>
        <w:t>Úkol:</w:t>
      </w:r>
      <w:r>
        <w:rPr>
          <w:rFonts w:ascii="Times New Roman" w:hAnsi="Times New Roman" w:cs="Times New Roman"/>
          <w:sz w:val="24"/>
          <w:szCs w:val="24"/>
        </w:rPr>
        <w:t xml:space="preserve"> Zjistěte tepelným rozkladem rostlinné hmoty přítomnost uhlíku a dusíku jako součást organických látek.</w:t>
      </w:r>
    </w:p>
    <w:p w:rsidR="00A1188D" w:rsidRDefault="00A1188D" w:rsidP="00A1188D">
      <w:pPr>
        <w:rPr>
          <w:rFonts w:ascii="Times New Roman" w:hAnsi="Times New Roman" w:cs="Times New Roman"/>
          <w:sz w:val="24"/>
          <w:szCs w:val="24"/>
        </w:rPr>
      </w:pPr>
      <w:r w:rsidRPr="00FD5641">
        <w:rPr>
          <w:rFonts w:ascii="Times New Roman" w:hAnsi="Times New Roman" w:cs="Times New Roman"/>
          <w:b/>
          <w:sz w:val="24"/>
          <w:szCs w:val="24"/>
        </w:rPr>
        <w:t>Pomůcky a chemikálie</w:t>
      </w:r>
      <w:r>
        <w:rPr>
          <w:rFonts w:ascii="Times New Roman" w:hAnsi="Times New Roman" w:cs="Times New Roman"/>
          <w:sz w:val="24"/>
          <w:szCs w:val="24"/>
        </w:rPr>
        <w:t xml:space="preserve">: rostlinný materiál (dřevěné piliny, </w:t>
      </w:r>
      <w:proofErr w:type="gramStart"/>
      <w:r>
        <w:rPr>
          <w:rFonts w:ascii="Times New Roman" w:hAnsi="Times New Roman" w:cs="Times New Roman"/>
          <w:sz w:val="24"/>
          <w:szCs w:val="24"/>
        </w:rPr>
        <w:t>hrachová  moučka</w:t>
      </w:r>
      <w:proofErr w:type="gramEnd"/>
      <w:r>
        <w:rPr>
          <w:rFonts w:ascii="Times New Roman" w:hAnsi="Times New Roman" w:cs="Times New Roman"/>
          <w:sz w:val="24"/>
          <w:szCs w:val="24"/>
        </w:rPr>
        <w:t xml:space="preserve"> nebo drcené obilky), </w:t>
      </w:r>
      <w:proofErr w:type="spellStart"/>
      <w:r>
        <w:rPr>
          <w:rFonts w:ascii="Times New Roman" w:hAnsi="Times New Roman" w:cs="Times New Roman"/>
          <w:sz w:val="24"/>
          <w:szCs w:val="24"/>
        </w:rPr>
        <w:t>Nesslerovo</w:t>
      </w:r>
      <w:proofErr w:type="spellEnd"/>
      <w:r>
        <w:rPr>
          <w:rFonts w:ascii="Times New Roman" w:hAnsi="Times New Roman" w:cs="Times New Roman"/>
          <w:sz w:val="24"/>
          <w:szCs w:val="24"/>
        </w:rPr>
        <w:t xml:space="preserve"> činidlo, barytová nebo vápenná voda (připravte </w:t>
      </w:r>
      <w:proofErr w:type="spellStart"/>
      <w:r>
        <w:rPr>
          <w:rFonts w:ascii="Times New Roman" w:hAnsi="Times New Roman" w:cs="Times New Roman"/>
          <w:sz w:val="24"/>
          <w:szCs w:val="24"/>
        </w:rPr>
        <w:t>supenzi</w:t>
      </w:r>
      <w:proofErr w:type="spellEnd"/>
      <w:r>
        <w:rPr>
          <w:rFonts w:ascii="Times New Roman" w:hAnsi="Times New Roman" w:cs="Times New Roman"/>
          <w:sz w:val="24"/>
          <w:szCs w:val="24"/>
        </w:rPr>
        <w:t xml:space="preserve"> z hydroxidu barnatého nebo vápenatého, </w:t>
      </w:r>
      <w:proofErr w:type="spellStart"/>
      <w:r>
        <w:rPr>
          <w:rFonts w:ascii="Times New Roman" w:hAnsi="Times New Roman" w:cs="Times New Roman"/>
          <w:sz w:val="24"/>
          <w:szCs w:val="24"/>
        </w:rPr>
        <w:t>nehcte</w:t>
      </w:r>
      <w:proofErr w:type="spellEnd"/>
      <w:r>
        <w:rPr>
          <w:rFonts w:ascii="Times New Roman" w:hAnsi="Times New Roman" w:cs="Times New Roman"/>
          <w:sz w:val="24"/>
          <w:szCs w:val="24"/>
        </w:rPr>
        <w:t xml:space="preserve"> ustát, přefiltrujte a uzavřete do reagenční láhve - připravujte vždy před pokusem), oxid vápenatý, 2 promývačky, kovová retorta, chemický stojan, plynový kahan, </w:t>
      </w:r>
      <w:proofErr w:type="spellStart"/>
      <w:r>
        <w:rPr>
          <w:rFonts w:ascii="Times New Roman" w:hAnsi="Times New Roman" w:cs="Times New Roman"/>
          <w:sz w:val="24"/>
          <w:szCs w:val="24"/>
        </w:rPr>
        <w:t>pražová</w:t>
      </w:r>
      <w:proofErr w:type="spellEnd"/>
      <w:r>
        <w:rPr>
          <w:rFonts w:ascii="Times New Roman" w:hAnsi="Times New Roman" w:cs="Times New Roman"/>
          <w:sz w:val="24"/>
          <w:szCs w:val="24"/>
        </w:rPr>
        <w:t xml:space="preserve"> hadička, chemická lžička, nůž, zápalky.</w:t>
      </w:r>
    </w:p>
    <w:p w:rsidR="00A1188D" w:rsidRDefault="00A1188D" w:rsidP="00A1188D">
      <w:pPr>
        <w:rPr>
          <w:rFonts w:ascii="Times New Roman" w:hAnsi="Times New Roman" w:cs="Times New Roman"/>
          <w:sz w:val="24"/>
          <w:szCs w:val="24"/>
        </w:rPr>
      </w:pPr>
      <w:r w:rsidRPr="00FD5641">
        <w:rPr>
          <w:rFonts w:ascii="Times New Roman" w:hAnsi="Times New Roman" w:cs="Times New Roman"/>
          <w:b/>
          <w:sz w:val="24"/>
          <w:szCs w:val="24"/>
        </w:rPr>
        <w:t>Postup</w:t>
      </w:r>
      <w:r>
        <w:rPr>
          <w:rFonts w:ascii="Times New Roman" w:hAnsi="Times New Roman" w:cs="Times New Roman"/>
          <w:sz w:val="24"/>
          <w:szCs w:val="24"/>
        </w:rPr>
        <w:t xml:space="preserve">: Kovovou retortu naplňte asi do jedné poloviny rostlinným materiálem promíseným s oxidem vápenatým (v poměru 3:1) a uzavřenou upevněte vodorovně do chemického stojanu. Krátkými pryžovými spojkami propojte retortu se dvěma promývačkami. Do promývačky blíže k retortě dejte </w:t>
      </w:r>
      <w:proofErr w:type="spellStart"/>
      <w:r>
        <w:rPr>
          <w:rFonts w:ascii="Times New Roman" w:hAnsi="Times New Roman" w:cs="Times New Roman"/>
          <w:sz w:val="24"/>
          <w:szCs w:val="24"/>
        </w:rPr>
        <w:t>Nesslerovo</w:t>
      </w:r>
      <w:proofErr w:type="spellEnd"/>
      <w:r>
        <w:rPr>
          <w:rFonts w:ascii="Times New Roman" w:hAnsi="Times New Roman" w:cs="Times New Roman"/>
          <w:sz w:val="24"/>
          <w:szCs w:val="24"/>
        </w:rPr>
        <w:t xml:space="preserve"> činidlo, do druhé vápennou vodu. (Celá aparatura musí být vzduchotěsně uzavřena). Retortu pak zahřívejte plynovým kahanem a sledujte průběh pokusu.</w:t>
      </w:r>
    </w:p>
    <w:p w:rsidR="00A1188D" w:rsidRDefault="00FD5641" w:rsidP="00A1188D">
      <w:pPr>
        <w:rPr>
          <w:rFonts w:ascii="Times New Roman" w:hAnsi="Times New Roman" w:cs="Times New Roman"/>
          <w:sz w:val="24"/>
          <w:szCs w:val="24"/>
        </w:rPr>
      </w:pPr>
      <w:r w:rsidRPr="00FD5641">
        <w:rPr>
          <w:rFonts w:ascii="Times New Roman" w:hAnsi="Times New Roman" w:cs="Times New Roman"/>
          <w:b/>
          <w:sz w:val="24"/>
          <w:szCs w:val="24"/>
        </w:rPr>
        <w:t>Pozorování a zjiště</w:t>
      </w:r>
      <w:r w:rsidR="00A1188D" w:rsidRPr="00FD5641">
        <w:rPr>
          <w:rFonts w:ascii="Times New Roman" w:hAnsi="Times New Roman" w:cs="Times New Roman"/>
          <w:b/>
          <w:sz w:val="24"/>
          <w:szCs w:val="24"/>
        </w:rPr>
        <w:t>ní průběhu pokusu</w:t>
      </w:r>
      <w:r w:rsidR="00A1188D">
        <w:rPr>
          <w:rFonts w:ascii="Times New Roman" w:hAnsi="Times New Roman" w:cs="Times New Roman"/>
          <w:sz w:val="24"/>
          <w:szCs w:val="24"/>
        </w:rPr>
        <w:t xml:space="preserve">: Po </w:t>
      </w:r>
      <w:r>
        <w:rPr>
          <w:rFonts w:ascii="Times New Roman" w:hAnsi="Times New Roman" w:cs="Times New Roman"/>
          <w:sz w:val="24"/>
          <w:szCs w:val="24"/>
        </w:rPr>
        <w:t>určité době (cca 3-5 min.) začne</w:t>
      </w:r>
      <w:r w:rsidR="00A1188D">
        <w:rPr>
          <w:rFonts w:ascii="Times New Roman" w:hAnsi="Times New Roman" w:cs="Times New Roman"/>
          <w:sz w:val="24"/>
          <w:szCs w:val="24"/>
        </w:rPr>
        <w:t xml:space="preserve"> v promývačkách probublávat bezbarvý plyn. V první promývačce se vytvoří rezavě hnědá sraženiny, ve druhé za delší dobu bílá s</w:t>
      </w:r>
      <w:r>
        <w:rPr>
          <w:rFonts w:ascii="Times New Roman" w:hAnsi="Times New Roman" w:cs="Times New Roman"/>
          <w:sz w:val="24"/>
          <w:szCs w:val="24"/>
        </w:rPr>
        <w:t>raženina. Rezavě hnědá sraženina</w:t>
      </w:r>
      <w:r w:rsidR="00A1188D">
        <w:rPr>
          <w:rFonts w:ascii="Times New Roman" w:hAnsi="Times New Roman" w:cs="Times New Roman"/>
          <w:sz w:val="24"/>
          <w:szCs w:val="24"/>
        </w:rPr>
        <w:t xml:space="preserve"> dokládá přítomnost amon</w:t>
      </w:r>
      <w:r>
        <w:rPr>
          <w:rFonts w:ascii="Times New Roman" w:hAnsi="Times New Roman" w:cs="Times New Roman"/>
          <w:sz w:val="24"/>
          <w:szCs w:val="24"/>
        </w:rPr>
        <w:t>iaku, který se uvolňuje rozklad</w:t>
      </w:r>
      <w:r w:rsidR="00A1188D">
        <w:rPr>
          <w:rFonts w:ascii="Times New Roman" w:hAnsi="Times New Roman" w:cs="Times New Roman"/>
          <w:sz w:val="24"/>
          <w:szCs w:val="24"/>
        </w:rPr>
        <w:t>em bílkovi</w:t>
      </w:r>
      <w:r>
        <w:rPr>
          <w:rFonts w:ascii="Times New Roman" w:hAnsi="Times New Roman" w:cs="Times New Roman"/>
          <w:sz w:val="24"/>
          <w:szCs w:val="24"/>
        </w:rPr>
        <w:t xml:space="preserve">n a dokazuje tak nepřímo obsah </w:t>
      </w:r>
      <w:r w:rsidR="00A1188D">
        <w:rPr>
          <w:rFonts w:ascii="Times New Roman" w:hAnsi="Times New Roman" w:cs="Times New Roman"/>
          <w:sz w:val="24"/>
          <w:szCs w:val="24"/>
        </w:rPr>
        <w:t>dusíku, bílá sraženiny vzniká reakcí oxidu uhličitého se zkoumadlem</w:t>
      </w:r>
      <w:r>
        <w:rPr>
          <w:rFonts w:ascii="Times New Roman" w:hAnsi="Times New Roman" w:cs="Times New Roman"/>
          <w:sz w:val="24"/>
          <w:szCs w:val="24"/>
        </w:rPr>
        <w:t>. Oxid uhličitý dokazuje přítomnost uhlíku v rostlinném těle.</w:t>
      </w:r>
    </w:p>
    <w:p w:rsidR="00FD5641" w:rsidRDefault="00FD5641" w:rsidP="00A1188D">
      <w:pPr>
        <w:rPr>
          <w:rFonts w:ascii="Times New Roman" w:hAnsi="Times New Roman" w:cs="Times New Roman"/>
          <w:sz w:val="24"/>
          <w:szCs w:val="24"/>
        </w:rPr>
      </w:pPr>
      <w:r w:rsidRPr="00537F1D">
        <w:rPr>
          <w:rFonts w:ascii="Times New Roman" w:hAnsi="Times New Roman" w:cs="Times New Roman"/>
          <w:b/>
          <w:sz w:val="24"/>
          <w:szCs w:val="24"/>
        </w:rPr>
        <w:t>Otázky</w:t>
      </w:r>
      <w:r>
        <w:rPr>
          <w:rFonts w:ascii="Times New Roman" w:hAnsi="Times New Roman" w:cs="Times New Roman"/>
          <w:sz w:val="24"/>
          <w:szCs w:val="24"/>
        </w:rPr>
        <w:t>:</w:t>
      </w:r>
    </w:p>
    <w:p w:rsidR="00FD5641" w:rsidRDefault="00FD5641" w:rsidP="00FD5641">
      <w:pPr>
        <w:rPr>
          <w:rFonts w:ascii="Times New Roman" w:hAnsi="Times New Roman" w:cs="Times New Roman"/>
          <w:sz w:val="24"/>
          <w:szCs w:val="24"/>
        </w:rPr>
      </w:pPr>
      <w:r w:rsidRPr="00FD5641">
        <w:rPr>
          <w:rFonts w:ascii="Times New Roman" w:hAnsi="Times New Roman" w:cs="Times New Roman"/>
          <w:sz w:val="24"/>
          <w:szCs w:val="24"/>
        </w:rPr>
        <w:t>1.</w:t>
      </w:r>
      <w:r>
        <w:rPr>
          <w:rFonts w:ascii="Times New Roman" w:hAnsi="Times New Roman" w:cs="Times New Roman"/>
          <w:sz w:val="24"/>
          <w:szCs w:val="24"/>
        </w:rPr>
        <w:t xml:space="preserve"> Proč první unikající plynné látky nereagovaly se zkoumadly? Jaké plyny obsahují?</w:t>
      </w:r>
    </w:p>
    <w:p w:rsidR="00FD5641" w:rsidRDefault="00FD5641" w:rsidP="00FD5641">
      <w:pPr>
        <w:rPr>
          <w:rFonts w:ascii="Times New Roman" w:hAnsi="Times New Roman" w:cs="Times New Roman"/>
          <w:sz w:val="24"/>
          <w:szCs w:val="24"/>
        </w:rPr>
      </w:pPr>
      <w:r>
        <w:rPr>
          <w:rFonts w:ascii="Times New Roman" w:hAnsi="Times New Roman" w:cs="Times New Roman"/>
          <w:sz w:val="24"/>
          <w:szCs w:val="24"/>
        </w:rPr>
        <w:t>2. Vysvětlete chemismus reakce oxidu uhličitého s oxidem vápenatým a zapište chemickou rovnicí.</w:t>
      </w:r>
    </w:p>
    <w:p w:rsidR="00FD5641" w:rsidRDefault="00FD5641" w:rsidP="00FD5641">
      <w:pPr>
        <w:rPr>
          <w:rFonts w:ascii="Times New Roman" w:hAnsi="Times New Roman" w:cs="Times New Roman"/>
          <w:sz w:val="24"/>
          <w:szCs w:val="24"/>
        </w:rPr>
      </w:pPr>
      <w:r>
        <w:rPr>
          <w:rFonts w:ascii="Times New Roman" w:hAnsi="Times New Roman" w:cs="Times New Roman"/>
          <w:sz w:val="24"/>
          <w:szCs w:val="24"/>
        </w:rPr>
        <w:t xml:space="preserve">3. Napište reakci </w:t>
      </w:r>
      <w:proofErr w:type="spellStart"/>
      <w:r>
        <w:rPr>
          <w:rFonts w:ascii="Times New Roman" w:hAnsi="Times New Roman" w:cs="Times New Roman"/>
          <w:sz w:val="24"/>
          <w:szCs w:val="24"/>
        </w:rPr>
        <w:t>Nesslerova</w:t>
      </w:r>
      <w:proofErr w:type="spellEnd"/>
      <w:r>
        <w:rPr>
          <w:rFonts w:ascii="Times New Roman" w:hAnsi="Times New Roman" w:cs="Times New Roman"/>
          <w:sz w:val="24"/>
          <w:szCs w:val="24"/>
        </w:rPr>
        <w:t xml:space="preserve"> činidla (</w:t>
      </w:r>
      <w:proofErr w:type="spellStart"/>
      <w:r>
        <w:rPr>
          <w:rFonts w:ascii="Times New Roman" w:hAnsi="Times New Roman" w:cs="Times New Roman"/>
          <w:sz w:val="24"/>
          <w:szCs w:val="24"/>
        </w:rPr>
        <w:t>tetrajodortuťnatan</w:t>
      </w:r>
      <w:proofErr w:type="spellEnd"/>
      <w:r>
        <w:rPr>
          <w:rFonts w:ascii="Times New Roman" w:hAnsi="Times New Roman" w:cs="Times New Roman"/>
          <w:sz w:val="24"/>
          <w:szCs w:val="24"/>
        </w:rPr>
        <w:t xml:space="preserve"> draselný), které s amoniakem ve vodním prostředí vytváří nerozpustný </w:t>
      </w:r>
      <w:proofErr w:type="spellStart"/>
      <w:r>
        <w:rPr>
          <w:rFonts w:ascii="Times New Roman" w:hAnsi="Times New Roman" w:cs="Times New Roman"/>
          <w:sz w:val="24"/>
          <w:szCs w:val="24"/>
        </w:rPr>
        <w:t>tetrajodortuťnatan</w:t>
      </w:r>
      <w:proofErr w:type="spellEnd"/>
      <w:r>
        <w:rPr>
          <w:rFonts w:ascii="Times New Roman" w:hAnsi="Times New Roman" w:cs="Times New Roman"/>
          <w:sz w:val="24"/>
          <w:szCs w:val="24"/>
        </w:rPr>
        <w:t xml:space="preserve"> amonný.</w:t>
      </w:r>
    </w:p>
    <w:p w:rsidR="00FD5641" w:rsidRDefault="00FD5641" w:rsidP="00FD5641">
      <w:pPr>
        <w:rPr>
          <w:rFonts w:ascii="Times New Roman" w:hAnsi="Times New Roman" w:cs="Times New Roman"/>
          <w:sz w:val="24"/>
          <w:szCs w:val="24"/>
        </w:rPr>
      </w:pPr>
      <w:r>
        <w:rPr>
          <w:rFonts w:ascii="Times New Roman" w:hAnsi="Times New Roman" w:cs="Times New Roman"/>
          <w:sz w:val="24"/>
          <w:szCs w:val="24"/>
        </w:rPr>
        <w:t>4. Lze ještě po skončení pokusu jinak zjistit přítomnost uhlíku v analyzované látce?</w:t>
      </w:r>
    </w:p>
    <w:p w:rsidR="00537F1D" w:rsidRDefault="00537F1D" w:rsidP="00FD5641">
      <w:pPr>
        <w:rPr>
          <w:rFonts w:ascii="Times New Roman" w:hAnsi="Times New Roman" w:cs="Times New Roman"/>
          <w:sz w:val="24"/>
          <w:szCs w:val="24"/>
        </w:rPr>
      </w:pPr>
      <w:r>
        <w:rPr>
          <w:rFonts w:ascii="Times New Roman" w:hAnsi="Times New Roman" w:cs="Times New Roman"/>
          <w:sz w:val="24"/>
          <w:szCs w:val="24"/>
        </w:rPr>
        <w:t>5. Nakreslete schéma aparatury.</w:t>
      </w:r>
    </w:p>
    <w:p w:rsidR="00537F1D" w:rsidRDefault="00537F1D" w:rsidP="00FD5641">
      <w:pPr>
        <w:rPr>
          <w:rFonts w:ascii="Times New Roman" w:hAnsi="Times New Roman" w:cs="Times New Roman"/>
          <w:sz w:val="24"/>
          <w:szCs w:val="24"/>
        </w:rPr>
      </w:pPr>
      <w:r w:rsidRPr="00537F1D">
        <w:rPr>
          <w:rFonts w:ascii="Times New Roman" w:hAnsi="Times New Roman" w:cs="Times New Roman"/>
          <w:b/>
          <w:sz w:val="24"/>
          <w:szCs w:val="24"/>
        </w:rPr>
        <w:t>Výsledky</w:t>
      </w:r>
      <w:r>
        <w:rPr>
          <w:rFonts w:ascii="Times New Roman" w:hAnsi="Times New Roman" w:cs="Times New Roman"/>
          <w:sz w:val="24"/>
          <w:szCs w:val="24"/>
        </w:rPr>
        <w:t>:</w:t>
      </w:r>
    </w:p>
    <w:p w:rsidR="00FD5641" w:rsidRDefault="00FD5641" w:rsidP="00FD5641">
      <w:pPr>
        <w:rPr>
          <w:rFonts w:ascii="Times New Roman" w:hAnsi="Times New Roman" w:cs="Times New Roman"/>
          <w:sz w:val="24"/>
          <w:szCs w:val="24"/>
        </w:rPr>
      </w:pPr>
      <w:r>
        <w:rPr>
          <w:rFonts w:ascii="Times New Roman" w:hAnsi="Times New Roman" w:cs="Times New Roman"/>
          <w:sz w:val="24"/>
          <w:szCs w:val="24"/>
        </w:rPr>
        <w:t>1.</w:t>
      </w:r>
    </w:p>
    <w:p w:rsidR="00FD5641" w:rsidRDefault="00FD5641" w:rsidP="00FD5641">
      <w:pPr>
        <w:rPr>
          <w:rFonts w:ascii="Times New Roman" w:hAnsi="Times New Roman" w:cs="Times New Roman"/>
          <w:sz w:val="24"/>
          <w:szCs w:val="24"/>
        </w:rPr>
      </w:pPr>
    </w:p>
    <w:p w:rsidR="00FD5641" w:rsidRDefault="00FD5641" w:rsidP="00FD5641">
      <w:pPr>
        <w:rPr>
          <w:rFonts w:ascii="Times New Roman" w:hAnsi="Times New Roman" w:cs="Times New Roman"/>
          <w:sz w:val="24"/>
          <w:szCs w:val="24"/>
        </w:rPr>
      </w:pPr>
      <w:r>
        <w:rPr>
          <w:rFonts w:ascii="Times New Roman" w:hAnsi="Times New Roman" w:cs="Times New Roman"/>
          <w:sz w:val="24"/>
          <w:szCs w:val="24"/>
        </w:rPr>
        <w:t>2.</w:t>
      </w:r>
    </w:p>
    <w:p w:rsidR="00FD5641" w:rsidRDefault="00FD5641" w:rsidP="00FD5641">
      <w:pPr>
        <w:rPr>
          <w:rFonts w:ascii="Times New Roman" w:hAnsi="Times New Roman" w:cs="Times New Roman"/>
          <w:sz w:val="24"/>
          <w:szCs w:val="24"/>
        </w:rPr>
      </w:pPr>
    </w:p>
    <w:p w:rsidR="00FD5641" w:rsidRDefault="00FD5641" w:rsidP="00FD5641">
      <w:pPr>
        <w:rPr>
          <w:rFonts w:ascii="Times New Roman" w:hAnsi="Times New Roman" w:cs="Times New Roman"/>
          <w:sz w:val="24"/>
          <w:szCs w:val="24"/>
        </w:rPr>
      </w:pPr>
      <w:r>
        <w:rPr>
          <w:rFonts w:ascii="Times New Roman" w:hAnsi="Times New Roman" w:cs="Times New Roman"/>
          <w:sz w:val="24"/>
          <w:szCs w:val="24"/>
        </w:rPr>
        <w:t>3.</w:t>
      </w:r>
    </w:p>
    <w:p w:rsidR="00FD5641" w:rsidRDefault="00FD5641" w:rsidP="00FD5641">
      <w:pPr>
        <w:rPr>
          <w:rFonts w:ascii="Times New Roman" w:hAnsi="Times New Roman" w:cs="Times New Roman"/>
          <w:sz w:val="24"/>
          <w:szCs w:val="24"/>
        </w:rPr>
      </w:pPr>
    </w:p>
    <w:p w:rsidR="00FD5641" w:rsidRDefault="00FD5641" w:rsidP="00FD5641">
      <w:pPr>
        <w:rPr>
          <w:rFonts w:ascii="Times New Roman" w:hAnsi="Times New Roman" w:cs="Times New Roman"/>
          <w:sz w:val="24"/>
          <w:szCs w:val="24"/>
        </w:rPr>
      </w:pPr>
      <w:r>
        <w:rPr>
          <w:rFonts w:ascii="Times New Roman" w:hAnsi="Times New Roman" w:cs="Times New Roman"/>
          <w:sz w:val="24"/>
          <w:szCs w:val="24"/>
        </w:rPr>
        <w:t>4.</w:t>
      </w:r>
    </w:p>
    <w:p w:rsidR="00537F1D" w:rsidRDefault="00537F1D" w:rsidP="00FD5641">
      <w:pPr>
        <w:rPr>
          <w:rFonts w:ascii="Times New Roman" w:hAnsi="Times New Roman" w:cs="Times New Roman"/>
          <w:sz w:val="24"/>
          <w:szCs w:val="24"/>
        </w:rPr>
      </w:pPr>
    </w:p>
    <w:p w:rsidR="00537F1D" w:rsidRDefault="00537F1D" w:rsidP="00FD5641">
      <w:pPr>
        <w:rPr>
          <w:rFonts w:ascii="Times New Roman" w:hAnsi="Times New Roman" w:cs="Times New Roman"/>
          <w:sz w:val="24"/>
          <w:szCs w:val="24"/>
        </w:rPr>
      </w:pPr>
    </w:p>
    <w:p w:rsidR="00537F1D" w:rsidRDefault="00537F1D" w:rsidP="00FD5641">
      <w:pPr>
        <w:rPr>
          <w:rFonts w:ascii="Times New Roman" w:hAnsi="Times New Roman" w:cs="Times New Roman"/>
          <w:sz w:val="24"/>
          <w:szCs w:val="24"/>
        </w:rPr>
      </w:pPr>
      <w:r>
        <w:rPr>
          <w:rFonts w:ascii="Times New Roman" w:hAnsi="Times New Roman" w:cs="Times New Roman"/>
          <w:sz w:val="24"/>
          <w:szCs w:val="24"/>
        </w:rPr>
        <w:t>5.</w:t>
      </w:r>
    </w:p>
    <w:p w:rsidR="00537F1D" w:rsidRDefault="00537F1D" w:rsidP="00FD5641">
      <w:pPr>
        <w:rPr>
          <w:rFonts w:ascii="Times New Roman" w:hAnsi="Times New Roman" w:cs="Times New Roman"/>
          <w:sz w:val="24"/>
          <w:szCs w:val="24"/>
        </w:rPr>
      </w:pPr>
    </w:p>
    <w:p w:rsidR="00537F1D" w:rsidRDefault="00537F1D" w:rsidP="00FD5641">
      <w:pPr>
        <w:rPr>
          <w:rFonts w:ascii="Times New Roman" w:hAnsi="Times New Roman" w:cs="Times New Roman"/>
          <w:sz w:val="24"/>
          <w:szCs w:val="24"/>
        </w:rPr>
      </w:pPr>
    </w:p>
    <w:p w:rsidR="00537F1D" w:rsidRDefault="00537F1D" w:rsidP="00FD5641">
      <w:pPr>
        <w:rPr>
          <w:rFonts w:ascii="Times New Roman" w:hAnsi="Times New Roman" w:cs="Times New Roman"/>
          <w:sz w:val="24"/>
          <w:szCs w:val="24"/>
        </w:rPr>
      </w:pPr>
    </w:p>
    <w:p w:rsidR="00537F1D" w:rsidRDefault="00537F1D" w:rsidP="00FD5641">
      <w:pPr>
        <w:rPr>
          <w:rFonts w:ascii="Times New Roman" w:hAnsi="Times New Roman" w:cs="Times New Roman"/>
          <w:sz w:val="24"/>
          <w:szCs w:val="24"/>
        </w:rPr>
      </w:pPr>
    </w:p>
    <w:p w:rsidR="00537F1D" w:rsidRDefault="00537F1D" w:rsidP="00FD5641">
      <w:pPr>
        <w:rPr>
          <w:rFonts w:ascii="Times New Roman" w:hAnsi="Times New Roman" w:cs="Times New Roman"/>
          <w:sz w:val="24"/>
          <w:szCs w:val="24"/>
        </w:rPr>
      </w:pPr>
    </w:p>
    <w:p w:rsidR="00537F1D" w:rsidRDefault="00537F1D" w:rsidP="00FD5641">
      <w:pPr>
        <w:rPr>
          <w:rFonts w:ascii="Times New Roman" w:hAnsi="Times New Roman" w:cs="Times New Roman"/>
          <w:sz w:val="24"/>
          <w:szCs w:val="24"/>
        </w:rPr>
      </w:pPr>
    </w:p>
    <w:p w:rsidR="00537F1D" w:rsidRDefault="00537F1D" w:rsidP="00FD5641">
      <w:pPr>
        <w:rPr>
          <w:rFonts w:ascii="Times New Roman" w:hAnsi="Times New Roman" w:cs="Times New Roman"/>
          <w:sz w:val="24"/>
          <w:szCs w:val="24"/>
        </w:rPr>
      </w:pPr>
    </w:p>
    <w:p w:rsidR="00537F1D" w:rsidRDefault="00537F1D" w:rsidP="00FD5641">
      <w:pPr>
        <w:rPr>
          <w:rFonts w:ascii="Times New Roman" w:hAnsi="Times New Roman" w:cs="Times New Roman"/>
          <w:sz w:val="24"/>
          <w:szCs w:val="24"/>
        </w:rPr>
      </w:pPr>
    </w:p>
    <w:p w:rsidR="00537F1D" w:rsidRPr="00FD5641" w:rsidRDefault="00537F1D" w:rsidP="00FD5641">
      <w:pPr>
        <w:rPr>
          <w:rFonts w:ascii="Times New Roman" w:hAnsi="Times New Roman" w:cs="Times New Roman"/>
          <w:sz w:val="24"/>
          <w:szCs w:val="24"/>
        </w:rPr>
      </w:pPr>
      <w:r w:rsidRPr="00537F1D">
        <w:rPr>
          <w:rFonts w:ascii="Times New Roman" w:hAnsi="Times New Roman" w:cs="Times New Roman"/>
          <w:b/>
          <w:sz w:val="24"/>
          <w:szCs w:val="24"/>
        </w:rPr>
        <w:t>Závěr</w:t>
      </w:r>
      <w:r>
        <w:rPr>
          <w:rFonts w:ascii="Times New Roman" w:hAnsi="Times New Roman" w:cs="Times New Roman"/>
          <w:sz w:val="24"/>
          <w:szCs w:val="24"/>
        </w:rPr>
        <w:t>:</w:t>
      </w:r>
    </w:p>
    <w:sectPr w:rsidR="00537F1D" w:rsidRPr="00FD5641" w:rsidSect="007013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AB2479"/>
    <w:multiLevelType w:val="hybridMultilevel"/>
    <w:tmpl w:val="BDDAF24A"/>
    <w:lvl w:ilvl="0" w:tplc="093C842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3F31770D"/>
    <w:multiLevelType w:val="hybridMultilevel"/>
    <w:tmpl w:val="B5F62D32"/>
    <w:lvl w:ilvl="0" w:tplc="AF003E1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4C24384C"/>
    <w:multiLevelType w:val="hybridMultilevel"/>
    <w:tmpl w:val="413E3A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64636F31"/>
    <w:multiLevelType w:val="hybridMultilevel"/>
    <w:tmpl w:val="7852788A"/>
    <w:lvl w:ilvl="0" w:tplc="0A2A392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53E"/>
    <w:rsid w:val="00016588"/>
    <w:rsid w:val="000F29B4"/>
    <w:rsid w:val="000F3D26"/>
    <w:rsid w:val="002D62C9"/>
    <w:rsid w:val="0046381F"/>
    <w:rsid w:val="00537F1D"/>
    <w:rsid w:val="00701319"/>
    <w:rsid w:val="00812B55"/>
    <w:rsid w:val="00A1188D"/>
    <w:rsid w:val="00A44A43"/>
    <w:rsid w:val="00A923B1"/>
    <w:rsid w:val="00AC4D72"/>
    <w:rsid w:val="00DD79E2"/>
    <w:rsid w:val="00E8653E"/>
    <w:rsid w:val="00FD56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1188D"/>
    <w:pPr>
      <w:ind w:left="720"/>
      <w:contextualSpacing/>
    </w:pPr>
  </w:style>
  <w:style w:type="paragraph" w:styleId="Textbubliny">
    <w:name w:val="Balloon Text"/>
    <w:basedOn w:val="Normln"/>
    <w:link w:val="TextbublinyChar"/>
    <w:uiPriority w:val="99"/>
    <w:semiHidden/>
    <w:unhideWhenUsed/>
    <w:rsid w:val="00537F1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37F1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1188D"/>
    <w:pPr>
      <w:ind w:left="720"/>
      <w:contextualSpacing/>
    </w:pPr>
  </w:style>
  <w:style w:type="paragraph" w:styleId="Textbubliny">
    <w:name w:val="Balloon Text"/>
    <w:basedOn w:val="Normln"/>
    <w:link w:val="TextbublinyChar"/>
    <w:uiPriority w:val="99"/>
    <w:semiHidden/>
    <w:unhideWhenUsed/>
    <w:rsid w:val="00537F1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37F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713</Words>
  <Characters>4208</Characters>
  <Application>Microsoft Office Word</Application>
  <DocSecurity>0</DocSecurity>
  <Lines>35</Lines>
  <Paragraphs>9</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4912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dc:creator>
  <cp:lastModifiedBy>stercl</cp:lastModifiedBy>
  <cp:revision>3</cp:revision>
  <dcterms:created xsi:type="dcterms:W3CDTF">2015-04-26T10:24:00Z</dcterms:created>
  <dcterms:modified xsi:type="dcterms:W3CDTF">2015-04-26T11:05:00Z</dcterms:modified>
</cp:coreProperties>
</file>