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0C" w:rsidRDefault="00FA030C" w:rsidP="00FA03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363330D" wp14:editId="4FAA53F0">
            <wp:extent cx="2019300" cy="914400"/>
            <wp:effectExtent l="0" t="0" r="0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30C" w:rsidRPr="0027279C" w:rsidRDefault="00FA030C" w:rsidP="00FA030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279C">
        <w:rPr>
          <w:rFonts w:ascii="Times New Roman" w:hAnsi="Times New Roman" w:cs="Times New Roman"/>
          <w:b/>
          <w:sz w:val="24"/>
          <w:szCs w:val="24"/>
          <w:u w:val="single"/>
        </w:rPr>
        <w:t>Metodický list</w:t>
      </w:r>
      <w:r w:rsidR="0027279C" w:rsidRPr="0027279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2727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279C" w:rsidRPr="0027279C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0E50CE" w:rsidRPr="0027279C">
        <w:rPr>
          <w:rFonts w:ascii="Times New Roman" w:hAnsi="Times New Roman" w:cs="Times New Roman"/>
          <w:b/>
          <w:sz w:val="24"/>
          <w:szCs w:val="24"/>
          <w:u w:val="single"/>
        </w:rPr>
        <w:t>říprava TMP ú</w:t>
      </w:r>
      <w:r w:rsidRPr="0027279C">
        <w:rPr>
          <w:rFonts w:ascii="Times New Roman" w:hAnsi="Times New Roman" w:cs="Times New Roman"/>
          <w:b/>
          <w:sz w:val="24"/>
          <w:szCs w:val="24"/>
          <w:u w:val="single"/>
        </w:rPr>
        <w:t>stní</w:t>
      </w:r>
      <w:r w:rsidR="000E50CE" w:rsidRPr="0027279C">
        <w:rPr>
          <w:rFonts w:ascii="Times New Roman" w:hAnsi="Times New Roman" w:cs="Times New Roman"/>
          <w:b/>
          <w:sz w:val="24"/>
          <w:szCs w:val="24"/>
          <w:u w:val="single"/>
        </w:rPr>
        <w:t>ho</w:t>
      </w:r>
      <w:r w:rsidRPr="0027279C">
        <w:rPr>
          <w:rFonts w:ascii="Times New Roman" w:hAnsi="Times New Roman" w:cs="Times New Roman"/>
          <w:b/>
          <w:sz w:val="24"/>
          <w:szCs w:val="24"/>
          <w:u w:val="single"/>
        </w:rPr>
        <w:t xml:space="preserve"> ústrojí včely medonosné kraňské (</w:t>
      </w:r>
      <w:proofErr w:type="spellStart"/>
      <w:r w:rsidRPr="0027279C">
        <w:rPr>
          <w:rFonts w:ascii="Times New Roman" w:hAnsi="Times New Roman" w:cs="Times New Roman"/>
          <w:b/>
          <w:i/>
          <w:sz w:val="24"/>
          <w:szCs w:val="24"/>
          <w:u w:val="single"/>
        </w:rPr>
        <w:t>Apis</w:t>
      </w:r>
      <w:proofErr w:type="spellEnd"/>
      <w:r w:rsidRPr="0027279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27279C">
        <w:rPr>
          <w:rFonts w:ascii="Times New Roman" w:hAnsi="Times New Roman" w:cs="Times New Roman"/>
          <w:b/>
          <w:i/>
          <w:sz w:val="24"/>
          <w:szCs w:val="24"/>
          <w:u w:val="single"/>
        </w:rPr>
        <w:t>mellifera</w:t>
      </w:r>
      <w:proofErr w:type="spellEnd"/>
      <w:r w:rsidRPr="0027279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27279C">
        <w:rPr>
          <w:rFonts w:ascii="Times New Roman" w:hAnsi="Times New Roman" w:cs="Times New Roman"/>
          <w:b/>
          <w:i/>
          <w:sz w:val="24"/>
          <w:szCs w:val="24"/>
          <w:u w:val="single"/>
        </w:rPr>
        <w:t>cranica</w:t>
      </w:r>
      <w:proofErr w:type="spellEnd"/>
      <w:r w:rsidRPr="0027279C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FA030C" w:rsidRPr="00FA030C" w:rsidRDefault="00FA030C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>Časová náročnost: 90 minut</w:t>
      </w:r>
      <w:bookmarkStart w:id="0" w:name="_GoBack"/>
      <w:bookmarkEnd w:id="0"/>
    </w:p>
    <w:p w:rsidR="00FA030C" w:rsidRPr="000E50CE" w:rsidRDefault="00FA030C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>Organizační forma: žákovské laboratorní cvičení v biologickém semináři</w:t>
      </w:r>
      <w:r w:rsidR="00E45AB9" w:rsidRPr="000E50CE">
        <w:rPr>
          <w:rFonts w:ascii="Times New Roman" w:hAnsi="Times New Roman" w:cs="Times New Roman"/>
          <w:b/>
          <w:sz w:val="24"/>
          <w:szCs w:val="24"/>
        </w:rPr>
        <w:t>.</w:t>
      </w:r>
    </w:p>
    <w:p w:rsidR="00E45AB9" w:rsidRDefault="00E45AB9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 xml:space="preserve">Metodické poznámky: Laboratorní cvičení je společně s rozborem ústního ústrojí včely </w:t>
      </w:r>
      <w:r w:rsidR="00D31227">
        <w:rPr>
          <w:rFonts w:ascii="Times New Roman" w:hAnsi="Times New Roman" w:cs="Times New Roman"/>
          <w:b/>
          <w:sz w:val="24"/>
          <w:szCs w:val="24"/>
        </w:rPr>
        <w:t xml:space="preserve">(obr. 1) </w:t>
      </w:r>
      <w:r w:rsidRPr="000E50CE">
        <w:rPr>
          <w:rFonts w:ascii="Times New Roman" w:hAnsi="Times New Roman" w:cs="Times New Roman"/>
          <w:b/>
          <w:sz w:val="24"/>
          <w:szCs w:val="24"/>
        </w:rPr>
        <w:t>vhodné jako motivační laboratorní cvičení, které prohlubuje znalosti a zvláště pak dovednosti při tvorbě mikroskopických preparátů. Vzhledem k tomu že na různých školách je různé vybavení lze toto laboratorní cvičení provést i tak, že místo kanady použijeme glycerol a tím si ušetříme cenný čas při převádění do alkoholové řady, preparát, ale bude méně trvanlivý. Nejvhodnější je použít cvičení pro samostatnou práci žáků pod vedením učitele ve výběrové</w:t>
      </w:r>
      <w:r w:rsidR="000E50CE">
        <w:rPr>
          <w:rFonts w:ascii="Times New Roman" w:hAnsi="Times New Roman" w:cs="Times New Roman"/>
          <w:b/>
          <w:sz w:val="24"/>
          <w:szCs w:val="24"/>
        </w:rPr>
        <w:t>m</w:t>
      </w:r>
      <w:r w:rsidRPr="000E50CE">
        <w:rPr>
          <w:rFonts w:ascii="Times New Roman" w:hAnsi="Times New Roman" w:cs="Times New Roman"/>
          <w:b/>
          <w:sz w:val="24"/>
          <w:szCs w:val="24"/>
        </w:rPr>
        <w:t xml:space="preserve"> volitelném či povinně volitelném semináři z biologie, vzhledem k různosti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švp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gymnázií, se může toto téma objevit buď ve druhém, třetím či posledním ročníku čtyřletých gymnáziích respektive v </w:t>
      </w:r>
      <w:r w:rsidR="000E50CE" w:rsidRPr="000E50CE">
        <w:rPr>
          <w:rFonts w:ascii="Times New Roman" w:hAnsi="Times New Roman" w:cs="Times New Roman"/>
          <w:b/>
          <w:sz w:val="24"/>
          <w:szCs w:val="24"/>
        </w:rPr>
        <w:t>sextě</w:t>
      </w:r>
      <w:r w:rsidRPr="000E50CE">
        <w:rPr>
          <w:rFonts w:ascii="Times New Roman" w:hAnsi="Times New Roman" w:cs="Times New Roman"/>
          <w:b/>
          <w:sz w:val="24"/>
          <w:szCs w:val="24"/>
        </w:rPr>
        <w:t>, septimě či oktávě víceletých gymnáziích. Podobně lze připravit i mikroskopický preparát poslední končetiny se sběracími košíčky a kartáčky, z tykadla či křídla včely.</w:t>
      </w:r>
    </w:p>
    <w:p w:rsidR="00D31227" w:rsidRDefault="00D31227" w:rsidP="00FA03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1562100" cy="2410097"/>
            <wp:effectExtent l="0" t="0" r="0" b="9525"/>
            <wp:docPr id="3" name="Obrázek 3" descr="C:\Users\Biologie\Desktop\Včela\včela ústní ústrojí péro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ologie\Desktop\Včela\včela ústní ústrojí pérov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410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227" w:rsidRDefault="00D31227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D31227">
        <w:rPr>
          <w:rFonts w:ascii="Times New Roman" w:hAnsi="Times New Roman" w:cs="Times New Roman"/>
          <w:b/>
          <w:sz w:val="24"/>
          <w:szCs w:val="24"/>
        </w:rPr>
        <w:t xml:space="preserve">Obr. 1 Ústní ústrojí včely. 1 svrchní pysk (labrum), 2 kusadla (mandibuly), 3 čelisti, 4 dásně čelistí, 5 makadla spodního pysku, 6 jazýček. (podle </w:t>
      </w:r>
      <w:proofErr w:type="spellStart"/>
      <w:r w:rsidRPr="00D31227">
        <w:rPr>
          <w:rFonts w:ascii="Times New Roman" w:hAnsi="Times New Roman" w:cs="Times New Roman"/>
          <w:b/>
          <w:sz w:val="24"/>
          <w:szCs w:val="24"/>
        </w:rPr>
        <w:t>Pachmanna</w:t>
      </w:r>
      <w:proofErr w:type="spellEnd"/>
      <w:r w:rsidRPr="00D31227">
        <w:rPr>
          <w:rFonts w:ascii="Times New Roman" w:hAnsi="Times New Roman" w:cs="Times New Roman"/>
          <w:b/>
          <w:sz w:val="24"/>
          <w:szCs w:val="24"/>
        </w:rPr>
        <w:t xml:space="preserve"> a kol. 1982)</w:t>
      </w:r>
    </w:p>
    <w:p w:rsidR="00D31227" w:rsidRDefault="00D31227" w:rsidP="00FA03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44AD99EA" wp14:editId="52F68803">
            <wp:extent cx="5760720" cy="6387754"/>
            <wp:effectExtent l="0" t="0" r="0" b="0"/>
            <wp:docPr id="4" name="Obrázek 4" descr="C:\Users\Biologie\Desktop\skenování zoologie Lang\nohy poslední včela a žahad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ologie\Desktop\skenování zoologie Lang\nohy poslední včela a žahadl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8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227" w:rsidRPr="00D31227" w:rsidRDefault="00D31227" w:rsidP="00D312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Obr. 2</w:t>
      </w:r>
      <w:r w:rsidRPr="00D31227">
        <w:rPr>
          <w:rFonts w:ascii="Times New Roman" w:hAnsi="Times New Roman" w:cs="Times New Roman"/>
          <w:sz w:val="24"/>
          <w:szCs w:val="24"/>
        </w:rPr>
        <w:t xml:space="preserve"> </w:t>
      </w:r>
      <w:r w:rsidRPr="00D31227">
        <w:rPr>
          <w:rFonts w:ascii="Times New Roman" w:hAnsi="Times New Roman" w:cs="Times New Roman"/>
          <w:b/>
          <w:sz w:val="24"/>
          <w:szCs w:val="24"/>
        </w:rPr>
        <w:t>Ústní ústrojí včely medonosné v zadním pohledu. (podle Langa, 1962)</w:t>
      </w:r>
    </w:p>
    <w:p w:rsidR="00FA030C" w:rsidRPr="000E50CE" w:rsidRDefault="00E45AB9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 xml:space="preserve">Pomůcky: změkčené hlavy včely medonosné kraňské z předešlého </w:t>
      </w:r>
      <w:r w:rsidR="000E50CE" w:rsidRPr="000E50CE">
        <w:rPr>
          <w:rFonts w:ascii="Times New Roman" w:hAnsi="Times New Roman" w:cs="Times New Roman"/>
          <w:b/>
          <w:sz w:val="24"/>
          <w:szCs w:val="24"/>
        </w:rPr>
        <w:t xml:space="preserve">laboratorního cvičení, 50%, 60%, 70%, 80%, 90%, 96% </w:t>
      </w:r>
      <w:proofErr w:type="spellStart"/>
      <w:r w:rsidR="000E50CE" w:rsidRPr="000E50CE">
        <w:rPr>
          <w:rFonts w:ascii="Times New Roman" w:hAnsi="Times New Roman" w:cs="Times New Roman"/>
          <w:b/>
          <w:sz w:val="24"/>
          <w:szCs w:val="24"/>
        </w:rPr>
        <w:t>ethanol</w:t>
      </w:r>
      <w:proofErr w:type="spellEnd"/>
      <w:r w:rsidR="000E50CE" w:rsidRPr="000E50CE">
        <w:rPr>
          <w:rFonts w:ascii="Times New Roman" w:hAnsi="Times New Roman" w:cs="Times New Roman"/>
          <w:b/>
          <w:sz w:val="24"/>
          <w:szCs w:val="24"/>
        </w:rPr>
        <w:t xml:space="preserve">, glycerol, kanadský balzám, </w:t>
      </w:r>
      <w:proofErr w:type="spellStart"/>
      <w:r w:rsidR="000E50CE" w:rsidRPr="000E50CE">
        <w:rPr>
          <w:rFonts w:ascii="Times New Roman" w:hAnsi="Times New Roman" w:cs="Times New Roman"/>
          <w:b/>
          <w:sz w:val="24"/>
          <w:szCs w:val="24"/>
        </w:rPr>
        <w:t>Liquido</w:t>
      </w:r>
      <w:proofErr w:type="spellEnd"/>
      <w:r w:rsidR="000E50CE" w:rsidRPr="000E50CE">
        <w:rPr>
          <w:rFonts w:ascii="Times New Roman" w:hAnsi="Times New Roman" w:cs="Times New Roman"/>
          <w:b/>
          <w:sz w:val="24"/>
          <w:szCs w:val="24"/>
        </w:rPr>
        <w:t xml:space="preserve"> de Faure:50ml destilovaná voda, 50 g chloralhydrát, 20 g glycerol, 30 g arabské guma.</w:t>
      </w:r>
    </w:p>
    <w:p w:rsidR="00FA030C" w:rsidRPr="000E50CE" w:rsidRDefault="00FA030C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 xml:space="preserve">Příprava TP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úú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včely: Nejprve je třeba celé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úú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odvodnit ve vzestupné alkoholové řadě, pokud zaléváme do kanadského balzámu či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solakrylu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. Pokud zaléváme do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Liquido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Faure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>, tak odvodňovat nemusíme, ale opět je lepší i v tomto případě odvodnit, kvůli větší trvanlivosti preparátu.</w:t>
      </w:r>
    </w:p>
    <w:p w:rsidR="00FA030C" w:rsidRPr="000E50CE" w:rsidRDefault="00FA030C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i/>
          <w:sz w:val="24"/>
          <w:szCs w:val="24"/>
        </w:rPr>
        <w:lastRenderedPageBreak/>
        <w:t>Příprava alkoholové řady</w:t>
      </w:r>
      <w:r w:rsidR="00E45AB9" w:rsidRPr="000E50CE">
        <w:rPr>
          <w:rFonts w:ascii="Times New Roman" w:hAnsi="Times New Roman" w:cs="Times New Roman"/>
          <w:b/>
          <w:sz w:val="24"/>
          <w:szCs w:val="24"/>
        </w:rPr>
        <w:t>: Ústní ústrojí</w:t>
      </w:r>
      <w:r w:rsidRPr="000E50CE">
        <w:rPr>
          <w:rFonts w:ascii="Times New Roman" w:hAnsi="Times New Roman" w:cs="Times New Roman"/>
          <w:b/>
          <w:sz w:val="24"/>
          <w:szCs w:val="24"/>
        </w:rPr>
        <w:t xml:space="preserve"> včely vložíme do vzestupné řady alkoholů – 50%, 60%, 70%, 80%, 90%, 96% podle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Lellákové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a kol. (1992). Alkohol ředíme pouze destilovanou vodou. V tomto případě lze použít rychlejší postup podle Řeháka (1931), a to 70%, 90%, 96%.</w:t>
      </w:r>
    </w:p>
    <w:p w:rsidR="00FA030C" w:rsidRPr="000E50CE" w:rsidRDefault="00FA030C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i/>
          <w:sz w:val="24"/>
          <w:szCs w:val="24"/>
        </w:rPr>
        <w:t xml:space="preserve">Příprava </w:t>
      </w:r>
      <w:proofErr w:type="spellStart"/>
      <w:r w:rsidRPr="000E50CE">
        <w:rPr>
          <w:rFonts w:ascii="Times New Roman" w:hAnsi="Times New Roman" w:cs="Times New Roman"/>
          <w:b/>
          <w:i/>
          <w:sz w:val="24"/>
          <w:szCs w:val="24"/>
        </w:rPr>
        <w:t>Liquido</w:t>
      </w:r>
      <w:proofErr w:type="spellEnd"/>
      <w:r w:rsidRPr="000E50CE">
        <w:rPr>
          <w:rFonts w:ascii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 w:rsidRPr="000E50CE">
        <w:rPr>
          <w:rFonts w:ascii="Times New Roman" w:hAnsi="Times New Roman" w:cs="Times New Roman"/>
          <w:b/>
          <w:i/>
          <w:sz w:val="24"/>
          <w:szCs w:val="24"/>
        </w:rPr>
        <w:t>Faure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: 50ml destilované vody, 50 g chloralhydrátu, 20 g glycerolu, 30 g arabské gumy. Směs pak zfiltrujeme přes skleněnou vatu. Podle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Lellákové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a kol. (1992).</w:t>
      </w:r>
    </w:p>
    <w:p w:rsidR="00FA030C" w:rsidRPr="000E50CE" w:rsidRDefault="00FA030C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 xml:space="preserve">Po odvodnění vložíme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úú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buď do kanadského balzámu či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Liquidu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Faure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a připravíme trvalý mikroskopický preparát. Po dokonalém vyschnutí týden až 14 dní nezapomeneme orámovat, v praxi se osvědčil černý či modrý lak na nehty.</w:t>
      </w:r>
    </w:p>
    <w:p w:rsidR="00E45AB9" w:rsidRPr="000E50CE" w:rsidRDefault="000E50CE" w:rsidP="00FA030C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>Doporučená literatura</w:t>
      </w:r>
      <w:r w:rsidR="00E45AB9" w:rsidRPr="000E50CE">
        <w:rPr>
          <w:rFonts w:ascii="Times New Roman" w:hAnsi="Times New Roman" w:cs="Times New Roman"/>
          <w:b/>
          <w:sz w:val="24"/>
          <w:szCs w:val="24"/>
        </w:rPr>
        <w:t>:</w:t>
      </w:r>
    </w:p>
    <w:p w:rsidR="00E45AB9" w:rsidRPr="000E50CE" w:rsidRDefault="00E45AB9" w:rsidP="00E45AB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Dade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, A. H. (2009): Anatomy and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Dissection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Honeybee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. IBRA,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Cardiff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>.</w:t>
      </w:r>
    </w:p>
    <w:p w:rsidR="00E45AB9" w:rsidRPr="000E50CE" w:rsidRDefault="00E45AB9" w:rsidP="00E45AB9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 xml:space="preserve">Boháč, D. – Ošmera, S. –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Papáček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>, M. (1984): Cvičení z biologie pro II. ročník gymnázia (nepovinný předmět). – SPN, 110 str. Praha.</w:t>
      </w:r>
    </w:p>
    <w:p w:rsidR="00E45AB9" w:rsidRPr="000E50CE" w:rsidRDefault="00E45AB9" w:rsidP="00E45AB9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 xml:space="preserve">Buchar, J. (1993): Práce ze zoologie. – skripta </w:t>
      </w:r>
      <w:proofErr w:type="spellStart"/>
      <w:r w:rsidRPr="000E50CE">
        <w:rPr>
          <w:rFonts w:ascii="Times New Roman" w:hAnsi="Times New Roman" w:cs="Times New Roman"/>
          <w:b/>
          <w:sz w:val="24"/>
          <w:szCs w:val="24"/>
        </w:rPr>
        <w:t>Přf</w:t>
      </w:r>
      <w:proofErr w:type="spellEnd"/>
      <w:r w:rsidRPr="000E50CE">
        <w:rPr>
          <w:rFonts w:ascii="Times New Roman" w:hAnsi="Times New Roman" w:cs="Times New Roman"/>
          <w:b/>
          <w:sz w:val="24"/>
          <w:szCs w:val="24"/>
        </w:rPr>
        <w:t xml:space="preserve"> UK, 257 str. Praha.</w:t>
      </w:r>
    </w:p>
    <w:p w:rsidR="00E45AB9" w:rsidRPr="000E50CE" w:rsidRDefault="00E45AB9" w:rsidP="00E45AB9">
      <w:pPr>
        <w:rPr>
          <w:rFonts w:ascii="Times New Roman" w:hAnsi="Times New Roman" w:cs="Times New Roman"/>
          <w:b/>
          <w:sz w:val="24"/>
          <w:szCs w:val="24"/>
        </w:rPr>
      </w:pPr>
      <w:r w:rsidRPr="000E50CE">
        <w:rPr>
          <w:rFonts w:ascii="Times New Roman" w:hAnsi="Times New Roman" w:cs="Times New Roman"/>
          <w:b/>
          <w:sz w:val="24"/>
          <w:szCs w:val="24"/>
        </w:rPr>
        <w:t>Kunst a kol. (1954): Zoologické praktikum. ČSAV. Praha.</w:t>
      </w:r>
    </w:p>
    <w:p w:rsidR="00E45AB9" w:rsidRPr="000E50CE" w:rsidRDefault="00E45AB9" w:rsidP="00E45AB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Kunst, M. - Zpěvák, J. (1978): Atlas bezobratlých. SPN. Praha.</w:t>
      </w:r>
    </w:p>
    <w:p w:rsidR="00E45AB9" w:rsidRPr="000E50CE" w:rsidRDefault="00E45AB9" w:rsidP="00E45AB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Kulich, J. (1988): Včela medonosná. PVVŠ. Roč. 40, č. 2, str. 51-502.</w:t>
      </w:r>
    </w:p>
    <w:p w:rsidR="00E45AB9" w:rsidRPr="000E50CE" w:rsidRDefault="00E45AB9" w:rsidP="00E45AB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Lang, J. a kol. (1971): Zoologie I pro pedagogické fakulty. SPN. Praha.</w:t>
      </w:r>
    </w:p>
    <w:p w:rsidR="00E45AB9" w:rsidRPr="000E50CE" w:rsidRDefault="00E45AB9" w:rsidP="00E45AB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proofErr w:type="spellStart"/>
      <w:proofErr w:type="gramStart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Lelláková</w:t>
      </w:r>
      <w:proofErr w:type="spellEnd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, F. a kol</w:t>
      </w:r>
      <w:proofErr w:type="gramEnd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. (1992): Zoologická technika.   Skripta </w:t>
      </w:r>
      <w:proofErr w:type="spellStart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Přf</w:t>
      </w:r>
      <w:proofErr w:type="spellEnd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UK. Praha.</w:t>
      </w:r>
    </w:p>
    <w:p w:rsidR="00E45AB9" w:rsidRPr="000E50CE" w:rsidRDefault="00E45AB9" w:rsidP="00E45AB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proofErr w:type="spellStart"/>
      <w:proofErr w:type="gramStart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Pachmann</w:t>
      </w:r>
      <w:proofErr w:type="spellEnd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, E. a kol</w:t>
      </w:r>
      <w:proofErr w:type="gramEnd"/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. (1982): Chemicko-biologická praktika pro 7. ročník ZŠ. 128. Str. Praha.</w:t>
      </w:r>
    </w:p>
    <w:p w:rsidR="00E45AB9" w:rsidRPr="000E50CE" w:rsidRDefault="00E45AB9" w:rsidP="00E45AB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Pokorný, P. (1989-90): Využití včely medonosné v laboratorní práci. PVVŠ, 41. Roč., str. 47-49. Praha.</w:t>
      </w:r>
    </w:p>
    <w:p w:rsidR="00E45AB9" w:rsidRPr="000E50CE" w:rsidRDefault="00E45AB9" w:rsidP="00E45AB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50CE">
        <w:rPr>
          <w:rFonts w:ascii="Times New Roman" w:eastAsia="Calibri" w:hAnsi="Times New Roman" w:cs="Times New Roman"/>
          <w:b/>
          <w:iCs/>
          <w:sz w:val="24"/>
          <w:szCs w:val="24"/>
        </w:rPr>
        <w:t>Řehák, B. (1931): Přírodopisné praktikum. Vlastním nákladem. 61 str. Jičín.</w:t>
      </w:r>
    </w:p>
    <w:p w:rsidR="00E45AB9" w:rsidRPr="000E50CE" w:rsidRDefault="00E45AB9" w:rsidP="00FA030C">
      <w:pPr>
        <w:rPr>
          <w:rFonts w:ascii="Times New Roman" w:hAnsi="Times New Roman" w:cs="Times New Roman"/>
          <w:b/>
          <w:sz w:val="24"/>
          <w:szCs w:val="24"/>
        </w:rPr>
      </w:pPr>
    </w:p>
    <w:p w:rsidR="00283BFF" w:rsidRPr="00FA030C" w:rsidRDefault="00283BFF">
      <w:pPr>
        <w:rPr>
          <w:rFonts w:ascii="Times New Roman" w:hAnsi="Times New Roman" w:cs="Times New Roman"/>
          <w:sz w:val="24"/>
          <w:szCs w:val="24"/>
        </w:rPr>
      </w:pPr>
    </w:p>
    <w:sectPr w:rsidR="00283BFF" w:rsidRPr="00FA0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0C"/>
    <w:rsid w:val="000E50CE"/>
    <w:rsid w:val="0027279C"/>
    <w:rsid w:val="00283BFF"/>
    <w:rsid w:val="00D31227"/>
    <w:rsid w:val="00E45AB9"/>
    <w:rsid w:val="00F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03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03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dcterms:created xsi:type="dcterms:W3CDTF">2015-04-26T15:54:00Z</dcterms:created>
  <dcterms:modified xsi:type="dcterms:W3CDTF">2015-04-26T15:54:00Z</dcterms:modified>
</cp:coreProperties>
</file>