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6E25" w:rsidRDefault="00EF6E25" w:rsidP="00056960">
      <w:pPr>
        <w:spacing w:before="100" w:beforeAutospacing="1" w:after="100" w:afterAutospacing="1" w:line="240" w:lineRule="auto"/>
        <w:rPr>
          <w:rFonts w:ascii="Times New Roman" w:eastAsia="Times New Roman" w:hAnsi="Times New Roman" w:cs="Times New Roman"/>
          <w:b/>
          <w:sz w:val="24"/>
          <w:szCs w:val="24"/>
          <w:lang w:eastAsia="cs-CZ"/>
        </w:rPr>
      </w:pPr>
      <w:r>
        <w:rPr>
          <w:noProof/>
          <w:lang w:eastAsia="cs-CZ"/>
        </w:rPr>
        <w:drawing>
          <wp:inline distT="0" distB="0" distL="0" distR="0" wp14:anchorId="1218AF25" wp14:editId="26F1E687">
            <wp:extent cx="3457575" cy="1400175"/>
            <wp:effectExtent l="0" t="0" r="9525" b="9525"/>
            <wp:docPr id="4" name="Obrázek 4" descr="C:\Users\Martina\Desktop\logo-oppa-praha.png"/>
            <wp:cNvGraphicFramePr/>
            <a:graphic xmlns:a="http://schemas.openxmlformats.org/drawingml/2006/main">
              <a:graphicData uri="http://schemas.openxmlformats.org/drawingml/2006/picture">
                <pic:pic xmlns:pic="http://schemas.openxmlformats.org/drawingml/2006/picture">
                  <pic:nvPicPr>
                    <pic:cNvPr id="1" name="Obrázek 1" descr="C:\Users\Martina\Desktop\logo-oppa-praha.png"/>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57575" cy="1400175"/>
                    </a:xfrm>
                    <a:prstGeom prst="rect">
                      <a:avLst/>
                    </a:prstGeom>
                    <a:noFill/>
                    <a:ln>
                      <a:noFill/>
                    </a:ln>
                  </pic:spPr>
                </pic:pic>
              </a:graphicData>
            </a:graphic>
          </wp:inline>
        </w:drawing>
      </w:r>
    </w:p>
    <w:p w:rsidR="00111B76" w:rsidRPr="00E30620" w:rsidRDefault="00E30620" w:rsidP="00056960">
      <w:pPr>
        <w:spacing w:before="100" w:beforeAutospacing="1" w:after="100" w:afterAutospacing="1" w:line="240" w:lineRule="auto"/>
        <w:rPr>
          <w:rFonts w:ascii="Times New Roman" w:eastAsia="Times New Roman" w:hAnsi="Times New Roman" w:cs="Times New Roman"/>
          <w:b/>
          <w:sz w:val="24"/>
          <w:szCs w:val="24"/>
          <w:u w:val="single"/>
          <w:lang w:eastAsia="cs-CZ"/>
        </w:rPr>
      </w:pPr>
      <w:bookmarkStart w:id="0" w:name="_GoBack"/>
      <w:r w:rsidRPr="00E30620">
        <w:rPr>
          <w:rFonts w:ascii="Times New Roman" w:eastAsia="Times New Roman" w:hAnsi="Times New Roman" w:cs="Times New Roman"/>
          <w:b/>
          <w:sz w:val="24"/>
          <w:szCs w:val="24"/>
          <w:u w:val="single"/>
          <w:lang w:eastAsia="cs-CZ"/>
        </w:rPr>
        <w:t xml:space="preserve">Metodický list: </w:t>
      </w:r>
      <w:r w:rsidR="00111B76" w:rsidRPr="00E30620">
        <w:rPr>
          <w:rFonts w:ascii="Times New Roman" w:eastAsia="Times New Roman" w:hAnsi="Times New Roman" w:cs="Times New Roman"/>
          <w:b/>
          <w:sz w:val="24"/>
          <w:szCs w:val="24"/>
          <w:u w:val="single"/>
          <w:lang w:eastAsia="cs-CZ"/>
        </w:rPr>
        <w:t>Exkurze do Šáreckého údo</w:t>
      </w:r>
      <w:r w:rsidRPr="00E30620">
        <w:rPr>
          <w:rFonts w:ascii="Times New Roman" w:eastAsia="Times New Roman" w:hAnsi="Times New Roman" w:cs="Times New Roman"/>
          <w:b/>
          <w:sz w:val="24"/>
          <w:szCs w:val="24"/>
          <w:u w:val="single"/>
          <w:lang w:eastAsia="cs-CZ"/>
        </w:rPr>
        <w:t xml:space="preserve">lí </w:t>
      </w:r>
    </w:p>
    <w:bookmarkEnd w:id="0"/>
    <w:p w:rsidR="00056960" w:rsidRPr="00056960" w:rsidRDefault="00C74D9D" w:rsidP="00056960">
      <w:pPr>
        <w:spacing w:before="100" w:beforeAutospacing="1" w:after="100" w:afterAutospacing="1"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Exkurzi povedeme z konečné tramvajové zastávky</w:t>
      </w:r>
      <w:r w:rsidR="00056960" w:rsidRPr="00056960">
        <w:rPr>
          <w:rFonts w:ascii="Times New Roman" w:eastAsia="Times New Roman" w:hAnsi="Times New Roman" w:cs="Times New Roman"/>
          <w:sz w:val="24"/>
          <w:szCs w:val="24"/>
          <w:lang w:eastAsia="cs-CZ"/>
        </w:rPr>
        <w:t xml:space="preserve"> Divoká Šárka (20, 26). Odtud budeme směřovat do Šáreckého údolí. Naše pohledy spočinou na Šestákově a Kozákově skále, které jsou tvořeny buližníkem (silicitem). Po schodech sestoupíme k Šáreckému potoku a vydáme se údolím po hlavní cestě do soutěsky Džbánu. Nad námi se tyčí buližníkové skály, které jsou starohorního (proterozoického) stáří.</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Šárecké údolí je nejlepším příkladem tzv. epigenetického údolí. Šárecké údolí bylo původně založeno v křídových horninách (Ziegler, 1998; Chlupáč, 1999). Po odnosu (denudaci, erozi) těchto křídových hornin byl potok již tak velmi značně zaříznut do okolních hornin, že nemohl změnit svůj směr a neustále se zahluboval do hornin bez ohledu na jejich stavbu a odolnost vůči erozi (odnosu, denudaci). Postupný vznik epigenetického údolí ukazuje obrázek 1 v </w:t>
      </w:r>
      <w:proofErr w:type="gramStart"/>
      <w:r w:rsidRPr="00056960">
        <w:rPr>
          <w:rFonts w:ascii="Times New Roman" w:eastAsia="Times New Roman" w:hAnsi="Times New Roman" w:cs="Times New Roman"/>
          <w:sz w:val="24"/>
          <w:szCs w:val="24"/>
          <w:lang w:eastAsia="cs-CZ"/>
        </w:rPr>
        <w:t>Příloze I.</w:t>
      </w:r>
      <w:proofErr w:type="gramEnd"/>
      <w:r w:rsidRPr="00056960">
        <w:rPr>
          <w:rFonts w:ascii="Times New Roman" w:eastAsia="Times New Roman" w:hAnsi="Times New Roman" w:cs="Times New Roman"/>
          <w:sz w:val="24"/>
          <w:szCs w:val="24"/>
          <w:lang w:eastAsia="cs-CZ"/>
        </w:rPr>
        <w:t xml:space="preserve"> Jak dnes vypadá soutěska Džbán, ukazuje obrázek 2 v Příloze II. Obrázky vzniku epigenetického údolí lze</w:t>
      </w:r>
      <w:r w:rsidR="00C74D9D">
        <w:rPr>
          <w:rFonts w:ascii="Times New Roman" w:eastAsia="Times New Roman" w:hAnsi="Times New Roman" w:cs="Times New Roman"/>
          <w:sz w:val="24"/>
          <w:szCs w:val="24"/>
          <w:lang w:eastAsia="cs-CZ"/>
        </w:rPr>
        <w:t xml:space="preserve"> využít ve skupinovém vyučování, při tvorbě posterů  </w:t>
      </w:r>
      <w:proofErr w:type="spellStart"/>
      <w:r w:rsidR="00C74D9D">
        <w:rPr>
          <w:rFonts w:ascii="Times New Roman" w:eastAsia="Times New Roman" w:hAnsi="Times New Roman" w:cs="Times New Roman"/>
          <w:sz w:val="24"/>
          <w:szCs w:val="24"/>
          <w:lang w:eastAsia="cs-CZ"/>
        </w:rPr>
        <w:t>ataké</w:t>
      </w:r>
      <w:proofErr w:type="spellEnd"/>
      <w:r w:rsidR="00C74D9D">
        <w:rPr>
          <w:rFonts w:ascii="Times New Roman" w:eastAsia="Times New Roman" w:hAnsi="Times New Roman" w:cs="Times New Roman"/>
          <w:sz w:val="24"/>
          <w:szCs w:val="24"/>
          <w:lang w:eastAsia="cs-CZ"/>
        </w:rPr>
        <w:t xml:space="preserve"> při diskusi mezi sebou a mezi učitelem.</w:t>
      </w:r>
      <w:r w:rsidRPr="00056960">
        <w:rPr>
          <w:rFonts w:ascii="Times New Roman" w:eastAsia="Times New Roman" w:hAnsi="Times New Roman" w:cs="Times New Roman"/>
          <w:sz w:val="24"/>
          <w:szCs w:val="24"/>
          <w:lang w:eastAsia="cs-CZ"/>
        </w:rPr>
        <w:t xml:space="preserve"> Žáci se učí geologicky myslet o erozních činitelích v průběhu geologického času. Žáky vedeme vhodnými otázkami k tomu, aby pochopili postupný dlouhodobý vznik epigenetického údolí. Učitel je vede k tomu, aby pochopili vnější geologickou činnost fyzikální zvětrávání (činnosti vody) a denudace.</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Víme už, jak vznikalo epigenetické údolí, ale jak vznikaly buližníky?</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Vznik buližníků (silicitů) dosud není uspokojivě vysvětlen. Vědci se shodují v tom, že k jejich vzniku přispěly teplé roztoky bohaté na oxid křemičitý (tzv. hydrotermální), které v proterozoiku doprovázely podmořskou vulkanickou činnost. Podle první teorie vznikly buližníky druhotným </w:t>
      </w:r>
      <w:proofErr w:type="spellStart"/>
      <w:r w:rsidRPr="00056960">
        <w:rPr>
          <w:rFonts w:ascii="Times New Roman" w:eastAsia="Times New Roman" w:hAnsi="Times New Roman" w:cs="Times New Roman"/>
          <w:sz w:val="24"/>
          <w:szCs w:val="24"/>
          <w:lang w:eastAsia="cs-CZ"/>
        </w:rPr>
        <w:t>prokřemeněním</w:t>
      </w:r>
      <w:proofErr w:type="spellEnd"/>
      <w:r w:rsidRPr="00056960">
        <w:rPr>
          <w:rFonts w:ascii="Times New Roman" w:eastAsia="Times New Roman" w:hAnsi="Times New Roman" w:cs="Times New Roman"/>
          <w:sz w:val="24"/>
          <w:szCs w:val="24"/>
          <w:lang w:eastAsia="cs-CZ"/>
        </w:rPr>
        <w:t xml:space="preserve"> (silicifikací) jiných usazených hornin, hlavně břidlic, ve stádiu jejich zpevňování (diageneze). Podle druhé teorie vznikaly buližníky přímo vysrážením gelu kyseliny křemičité (H</w:t>
      </w:r>
      <w:r w:rsidRPr="00056960">
        <w:rPr>
          <w:rFonts w:ascii="Times New Roman" w:eastAsia="Times New Roman" w:hAnsi="Times New Roman" w:cs="Times New Roman"/>
          <w:sz w:val="24"/>
          <w:szCs w:val="24"/>
          <w:vertAlign w:val="subscript"/>
          <w:lang w:eastAsia="cs-CZ"/>
        </w:rPr>
        <w:t>4</w:t>
      </w:r>
      <w:r w:rsidRPr="00056960">
        <w:rPr>
          <w:rFonts w:ascii="Times New Roman" w:eastAsia="Times New Roman" w:hAnsi="Times New Roman" w:cs="Times New Roman"/>
          <w:sz w:val="24"/>
          <w:szCs w:val="24"/>
          <w:lang w:eastAsia="cs-CZ"/>
        </w:rPr>
        <w:t>SiO</w:t>
      </w:r>
      <w:r w:rsidRPr="00056960">
        <w:rPr>
          <w:rFonts w:ascii="Times New Roman" w:eastAsia="Times New Roman" w:hAnsi="Times New Roman" w:cs="Times New Roman"/>
          <w:sz w:val="24"/>
          <w:szCs w:val="24"/>
          <w:vertAlign w:val="subscript"/>
          <w:lang w:eastAsia="cs-CZ"/>
        </w:rPr>
        <w:t>4</w:t>
      </w:r>
      <w:r w:rsidRPr="00056960">
        <w:rPr>
          <w:rFonts w:ascii="Times New Roman" w:eastAsia="Times New Roman" w:hAnsi="Times New Roman" w:cs="Times New Roman"/>
          <w:sz w:val="24"/>
          <w:szCs w:val="24"/>
          <w:lang w:eastAsia="cs-CZ"/>
        </w:rPr>
        <w:t xml:space="preserve">) na mořském dně za přispění mikroorganismů. Podle třetí nejnovější teorie buližníky vznikly patrně druhotným </w:t>
      </w:r>
      <w:proofErr w:type="spellStart"/>
      <w:r w:rsidRPr="00056960">
        <w:rPr>
          <w:rFonts w:ascii="Times New Roman" w:eastAsia="Times New Roman" w:hAnsi="Times New Roman" w:cs="Times New Roman"/>
          <w:sz w:val="24"/>
          <w:szCs w:val="24"/>
          <w:lang w:eastAsia="cs-CZ"/>
        </w:rPr>
        <w:t>prokřemeněním</w:t>
      </w:r>
      <w:proofErr w:type="spellEnd"/>
      <w:r w:rsidRPr="00056960">
        <w:rPr>
          <w:rFonts w:ascii="Times New Roman" w:eastAsia="Times New Roman" w:hAnsi="Times New Roman" w:cs="Times New Roman"/>
          <w:sz w:val="24"/>
          <w:szCs w:val="24"/>
          <w:lang w:eastAsia="cs-CZ"/>
        </w:rPr>
        <w:t xml:space="preserve"> (silicifikací) hornin bohatých na uhličitan vápenatý čili karbonátů (Chlupáč, 1999).</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Naše cesta bude dále směřovat podél Šáreckého potoka až ke koupališti. Zde se cesta rozdvojuje. Cestou vpravo podél potoka bychom se dostali dále do údolí Šáreckého potoka okolo další skály Dívčího skoku a až do </w:t>
      </w:r>
      <w:proofErr w:type="spellStart"/>
      <w:r w:rsidRPr="00056960">
        <w:rPr>
          <w:rFonts w:ascii="Times New Roman" w:eastAsia="Times New Roman" w:hAnsi="Times New Roman" w:cs="Times New Roman"/>
          <w:sz w:val="24"/>
          <w:szCs w:val="24"/>
          <w:lang w:eastAsia="cs-CZ"/>
        </w:rPr>
        <w:t>Jenerálky</w:t>
      </w:r>
      <w:proofErr w:type="spellEnd"/>
      <w:r w:rsidRPr="00056960">
        <w:rPr>
          <w:rFonts w:ascii="Times New Roman" w:eastAsia="Times New Roman" w:hAnsi="Times New Roman" w:cs="Times New Roman"/>
          <w:sz w:val="24"/>
          <w:szCs w:val="24"/>
          <w:lang w:eastAsia="cs-CZ"/>
        </w:rPr>
        <w:t xml:space="preserve">. My se však vydáme cestou vlevo do lesa a po 400 m se dostaneme na rozcestí, kde stojí křížek. Na rozcestí opět odbočíme vlevo po žluté turistické značce a asi po 500 m dorazíme na malou křižovatku. Cesta vpravo vede do bývalého opukového </w:t>
      </w:r>
      <w:proofErr w:type="spellStart"/>
      <w:r w:rsidRPr="00056960">
        <w:rPr>
          <w:rFonts w:ascii="Times New Roman" w:eastAsia="Times New Roman" w:hAnsi="Times New Roman" w:cs="Times New Roman"/>
          <w:sz w:val="24"/>
          <w:szCs w:val="24"/>
          <w:lang w:eastAsia="cs-CZ"/>
        </w:rPr>
        <w:t>lůmku</w:t>
      </w:r>
      <w:proofErr w:type="spellEnd"/>
      <w:r w:rsidRPr="00056960">
        <w:rPr>
          <w:rFonts w:ascii="Times New Roman" w:eastAsia="Times New Roman" w:hAnsi="Times New Roman" w:cs="Times New Roman"/>
          <w:sz w:val="24"/>
          <w:szCs w:val="24"/>
          <w:lang w:eastAsia="cs-CZ"/>
        </w:rPr>
        <w:t>. Zde si lze nasbírat slínovce – opuky bělohorského souvrství – a v nich lze nalézt zkameněliny. Tyto křídové vrstvy nasedají na starohorní horniny nesouhlasně (diskordantně). Zdejší opuky a pod nimi ležící korycanské pískovce leží na starohorních břidlicích a buližnících téměř vodorovně a nepodlehly žádnému vrásnění.</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lastRenderedPageBreak/>
        <w:t>V opukovém lomu</w:t>
      </w:r>
      <w:r w:rsidR="001344DC">
        <w:rPr>
          <w:rFonts w:ascii="Times New Roman" w:eastAsia="Times New Roman" w:hAnsi="Times New Roman" w:cs="Times New Roman"/>
          <w:sz w:val="24"/>
          <w:szCs w:val="24"/>
          <w:lang w:eastAsia="cs-CZ"/>
        </w:rPr>
        <w:t xml:space="preserve"> (obr. D)</w:t>
      </w:r>
      <w:r w:rsidRPr="00056960">
        <w:rPr>
          <w:rFonts w:ascii="Times New Roman" w:eastAsia="Times New Roman" w:hAnsi="Times New Roman" w:cs="Times New Roman"/>
          <w:sz w:val="24"/>
          <w:szCs w:val="24"/>
          <w:lang w:eastAsia="cs-CZ"/>
        </w:rPr>
        <w:t xml:space="preserve"> lze nalézt malá skulpturní jádra ústřic druhu </w:t>
      </w:r>
      <w:proofErr w:type="spellStart"/>
      <w:r w:rsidRPr="00056960">
        <w:rPr>
          <w:rFonts w:ascii="Times New Roman" w:eastAsia="Times New Roman" w:hAnsi="Times New Roman" w:cs="Times New Roman"/>
          <w:i/>
          <w:iCs/>
          <w:sz w:val="24"/>
          <w:szCs w:val="24"/>
          <w:lang w:eastAsia="cs-CZ"/>
        </w:rPr>
        <w:t>Rhynchostreon</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suborbiculatum</w:t>
      </w:r>
      <w:proofErr w:type="spellEnd"/>
      <w:r w:rsidRPr="00056960">
        <w:rPr>
          <w:rFonts w:ascii="Times New Roman" w:eastAsia="Times New Roman" w:hAnsi="Times New Roman" w:cs="Times New Roman"/>
          <w:i/>
          <w:iCs/>
          <w:sz w:val="24"/>
          <w:szCs w:val="24"/>
          <w:lang w:eastAsia="cs-CZ"/>
        </w:rPr>
        <w:t xml:space="preserve"> </w:t>
      </w:r>
      <w:r w:rsidRPr="00056960">
        <w:rPr>
          <w:rFonts w:ascii="Times New Roman" w:eastAsia="Times New Roman" w:hAnsi="Times New Roman" w:cs="Times New Roman"/>
          <w:sz w:val="24"/>
          <w:szCs w:val="24"/>
          <w:lang w:eastAsia="cs-CZ"/>
        </w:rPr>
        <w:t>(</w:t>
      </w:r>
      <w:proofErr w:type="gramStart"/>
      <w:r w:rsidRPr="00056960">
        <w:rPr>
          <w:rFonts w:ascii="Times New Roman" w:eastAsia="Times New Roman" w:hAnsi="Times New Roman" w:cs="Times New Roman"/>
          <w:sz w:val="24"/>
          <w:szCs w:val="24"/>
          <w:lang w:eastAsia="cs-CZ"/>
        </w:rPr>
        <w:t>obr. A) (podle</w:t>
      </w:r>
      <w:proofErr w:type="gramEnd"/>
      <w:r w:rsidRPr="00056960">
        <w:rPr>
          <w:rFonts w:ascii="Times New Roman" w:eastAsia="Times New Roman" w:hAnsi="Times New Roman" w:cs="Times New Roman"/>
          <w:sz w:val="24"/>
          <w:szCs w:val="24"/>
          <w:lang w:eastAsia="cs-CZ"/>
        </w:rPr>
        <w:t xml:space="preserve"> zobákovitě stočeného vrcholu /</w:t>
      </w:r>
      <w:proofErr w:type="spellStart"/>
      <w:r w:rsidRPr="00056960">
        <w:rPr>
          <w:rFonts w:ascii="Times New Roman" w:eastAsia="Times New Roman" w:hAnsi="Times New Roman" w:cs="Times New Roman"/>
          <w:sz w:val="24"/>
          <w:szCs w:val="24"/>
          <w:lang w:eastAsia="cs-CZ"/>
        </w:rPr>
        <w:t>grypheoidně</w:t>
      </w:r>
      <w:proofErr w:type="spellEnd"/>
      <w:r w:rsidRPr="00056960">
        <w:rPr>
          <w:rFonts w:ascii="Times New Roman" w:eastAsia="Times New Roman" w:hAnsi="Times New Roman" w:cs="Times New Roman"/>
          <w:sz w:val="24"/>
          <w:szCs w:val="24"/>
          <w:lang w:eastAsia="cs-CZ"/>
        </w:rPr>
        <w:t xml:space="preserve">/ se nazývaly „holubinky“, a to podle staršího názvu </w:t>
      </w:r>
      <w:proofErr w:type="spellStart"/>
      <w:r w:rsidRPr="00056960">
        <w:rPr>
          <w:rFonts w:ascii="Times New Roman" w:eastAsia="Times New Roman" w:hAnsi="Times New Roman" w:cs="Times New Roman"/>
          <w:i/>
          <w:iCs/>
          <w:sz w:val="24"/>
          <w:szCs w:val="24"/>
          <w:lang w:eastAsia="cs-CZ"/>
        </w:rPr>
        <w:t>Exogyra</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columba</w:t>
      </w:r>
      <w:proofErr w:type="spellEnd"/>
      <w:r w:rsidRPr="00056960">
        <w:rPr>
          <w:rFonts w:ascii="Times New Roman" w:eastAsia="Times New Roman" w:hAnsi="Times New Roman" w:cs="Times New Roman"/>
          <w:sz w:val="24"/>
          <w:szCs w:val="24"/>
          <w:lang w:eastAsia="cs-CZ"/>
        </w:rPr>
        <w:t xml:space="preserve">), misku ústřice druhu </w:t>
      </w:r>
      <w:proofErr w:type="spellStart"/>
      <w:r w:rsidRPr="00056960">
        <w:rPr>
          <w:rFonts w:ascii="Times New Roman" w:eastAsia="Times New Roman" w:hAnsi="Times New Roman" w:cs="Times New Roman"/>
          <w:i/>
          <w:iCs/>
          <w:sz w:val="24"/>
          <w:szCs w:val="24"/>
          <w:lang w:eastAsia="cs-CZ"/>
        </w:rPr>
        <w:t>Gryphaeostrea</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canaliculata</w:t>
      </w:r>
      <w:proofErr w:type="spellEnd"/>
      <w:r w:rsidRPr="00056960">
        <w:rPr>
          <w:rFonts w:ascii="Times New Roman" w:eastAsia="Times New Roman" w:hAnsi="Times New Roman" w:cs="Times New Roman"/>
          <w:i/>
          <w:iCs/>
          <w:sz w:val="24"/>
          <w:szCs w:val="24"/>
          <w:lang w:eastAsia="cs-CZ"/>
        </w:rPr>
        <w:t xml:space="preserve"> </w:t>
      </w:r>
      <w:r w:rsidRPr="00056960">
        <w:rPr>
          <w:rFonts w:ascii="Times New Roman" w:eastAsia="Times New Roman" w:hAnsi="Times New Roman" w:cs="Times New Roman"/>
          <w:sz w:val="24"/>
          <w:szCs w:val="24"/>
          <w:lang w:eastAsia="cs-CZ"/>
        </w:rPr>
        <w:t>(obr. B)</w:t>
      </w:r>
      <w:r w:rsidR="00111B76">
        <w:rPr>
          <w:rFonts w:ascii="Times New Roman" w:eastAsia="Times New Roman" w:hAnsi="Times New Roman" w:cs="Times New Roman"/>
          <w:sz w:val="24"/>
          <w:szCs w:val="24"/>
          <w:lang w:eastAsia="cs-CZ"/>
        </w:rPr>
        <w:t xml:space="preserve"> /dříve se její </w:t>
      </w:r>
      <w:proofErr w:type="spellStart"/>
      <w:r w:rsidR="00111B76">
        <w:rPr>
          <w:rFonts w:ascii="Times New Roman" w:eastAsia="Times New Roman" w:hAnsi="Times New Roman" w:cs="Times New Roman"/>
          <w:sz w:val="24"/>
          <w:szCs w:val="24"/>
          <w:lang w:eastAsia="cs-CZ"/>
        </w:rPr>
        <w:t>víčkovité</w:t>
      </w:r>
      <w:proofErr w:type="spellEnd"/>
      <w:r w:rsidR="00111B76">
        <w:rPr>
          <w:rFonts w:ascii="Times New Roman" w:eastAsia="Times New Roman" w:hAnsi="Times New Roman" w:cs="Times New Roman"/>
          <w:sz w:val="24"/>
          <w:szCs w:val="24"/>
          <w:lang w:eastAsia="cs-CZ"/>
        </w:rPr>
        <w:t xml:space="preserve"> misky nazývaly </w:t>
      </w:r>
      <w:proofErr w:type="spellStart"/>
      <w:r w:rsidR="00111B76" w:rsidRPr="00111B76">
        <w:rPr>
          <w:rFonts w:ascii="Times New Roman" w:eastAsia="Times New Roman" w:hAnsi="Times New Roman" w:cs="Times New Roman"/>
          <w:i/>
          <w:sz w:val="24"/>
          <w:szCs w:val="24"/>
          <w:lang w:eastAsia="cs-CZ"/>
        </w:rPr>
        <w:t>Exogyra</w:t>
      </w:r>
      <w:proofErr w:type="spellEnd"/>
      <w:r w:rsidR="00111B76" w:rsidRPr="00111B76">
        <w:rPr>
          <w:rFonts w:ascii="Times New Roman" w:eastAsia="Times New Roman" w:hAnsi="Times New Roman" w:cs="Times New Roman"/>
          <w:i/>
          <w:sz w:val="24"/>
          <w:szCs w:val="24"/>
          <w:lang w:eastAsia="cs-CZ"/>
        </w:rPr>
        <w:t xml:space="preserve"> </w:t>
      </w:r>
      <w:proofErr w:type="spellStart"/>
      <w:r w:rsidR="00111B76" w:rsidRPr="00111B76">
        <w:rPr>
          <w:rFonts w:ascii="Times New Roman" w:eastAsia="Times New Roman" w:hAnsi="Times New Roman" w:cs="Times New Roman"/>
          <w:i/>
          <w:sz w:val="24"/>
          <w:szCs w:val="24"/>
          <w:lang w:eastAsia="cs-CZ"/>
        </w:rPr>
        <w:t>lateralis</w:t>
      </w:r>
      <w:proofErr w:type="spellEnd"/>
      <w:r w:rsidR="00111B76">
        <w:rPr>
          <w:rFonts w:ascii="Times New Roman" w:eastAsia="Times New Roman" w:hAnsi="Times New Roman" w:cs="Times New Roman"/>
          <w:sz w:val="24"/>
          <w:szCs w:val="24"/>
          <w:lang w:eastAsia="cs-CZ"/>
        </w:rPr>
        <w:t>/</w:t>
      </w:r>
      <w:r w:rsidRPr="00056960">
        <w:rPr>
          <w:rFonts w:ascii="Times New Roman" w:eastAsia="Times New Roman" w:hAnsi="Times New Roman" w:cs="Times New Roman"/>
          <w:sz w:val="24"/>
          <w:szCs w:val="24"/>
          <w:lang w:eastAsia="cs-CZ"/>
        </w:rPr>
        <w:t xml:space="preserve"> a další neurčitelné zbytky ústřic a mlžů rodu </w:t>
      </w:r>
      <w:r w:rsidRPr="00056960">
        <w:rPr>
          <w:rFonts w:ascii="Times New Roman" w:eastAsia="Times New Roman" w:hAnsi="Times New Roman" w:cs="Times New Roman"/>
          <w:i/>
          <w:iCs/>
          <w:sz w:val="24"/>
          <w:szCs w:val="24"/>
          <w:lang w:eastAsia="cs-CZ"/>
        </w:rPr>
        <w:t>Lima</w:t>
      </w:r>
      <w:r w:rsidRPr="00056960">
        <w:rPr>
          <w:rFonts w:ascii="Times New Roman" w:eastAsia="Times New Roman" w:hAnsi="Times New Roman" w:cs="Times New Roman"/>
          <w:sz w:val="24"/>
          <w:szCs w:val="24"/>
          <w:lang w:eastAsia="cs-CZ"/>
        </w:rPr>
        <w:t>. V tomto lomu lze při troše štěstí naleznout i vůdčí zkamenělinu bělohorského souvrství mlže druhu</w:t>
      </w:r>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Inoceramus</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labiatus</w:t>
      </w:r>
      <w:proofErr w:type="spellEnd"/>
      <w:r w:rsidRPr="00056960">
        <w:rPr>
          <w:rFonts w:ascii="Times New Roman" w:eastAsia="Times New Roman" w:hAnsi="Times New Roman" w:cs="Times New Roman"/>
          <w:sz w:val="24"/>
          <w:szCs w:val="24"/>
          <w:lang w:eastAsia="cs-CZ"/>
        </w:rPr>
        <w:t xml:space="preserve"> (obr. C). Ze vzácnějších nálezů zde byla autorem nalezena rybí šupina typu </w:t>
      </w:r>
      <w:proofErr w:type="spellStart"/>
      <w:r w:rsidRPr="00056960">
        <w:rPr>
          <w:rFonts w:ascii="Times New Roman" w:eastAsia="Times New Roman" w:hAnsi="Times New Roman" w:cs="Times New Roman"/>
          <w:sz w:val="24"/>
          <w:szCs w:val="24"/>
          <w:lang w:eastAsia="cs-CZ"/>
        </w:rPr>
        <w:t>osmeroidních</w:t>
      </w:r>
      <w:proofErr w:type="spellEnd"/>
      <w:r w:rsidRPr="00056960">
        <w:rPr>
          <w:rFonts w:ascii="Times New Roman" w:eastAsia="Times New Roman" w:hAnsi="Times New Roman" w:cs="Times New Roman"/>
          <w:sz w:val="24"/>
          <w:szCs w:val="24"/>
          <w:lang w:eastAsia="cs-CZ"/>
        </w:rPr>
        <w:t xml:space="preserve"> ryb (B. </w:t>
      </w:r>
      <w:proofErr w:type="spellStart"/>
      <w:r w:rsidRPr="00056960">
        <w:rPr>
          <w:rFonts w:ascii="Times New Roman" w:eastAsia="Times New Roman" w:hAnsi="Times New Roman" w:cs="Times New Roman"/>
          <w:sz w:val="24"/>
          <w:szCs w:val="24"/>
          <w:lang w:eastAsia="cs-CZ"/>
        </w:rPr>
        <w:t>Ekrt</w:t>
      </w:r>
      <w:proofErr w:type="spellEnd"/>
      <w:r w:rsidRPr="00056960">
        <w:rPr>
          <w:rFonts w:ascii="Times New Roman" w:eastAsia="Times New Roman" w:hAnsi="Times New Roman" w:cs="Times New Roman"/>
          <w:sz w:val="24"/>
          <w:szCs w:val="24"/>
          <w:lang w:eastAsia="cs-CZ"/>
        </w:rPr>
        <w:t xml:space="preserve"> – určení; ústní sdělení). Běžné jsou ještě zbytky ostnů ježovek rodu </w:t>
      </w:r>
      <w:proofErr w:type="spellStart"/>
      <w:r w:rsidRPr="00056960">
        <w:rPr>
          <w:rFonts w:ascii="Times New Roman" w:eastAsia="Times New Roman" w:hAnsi="Times New Roman" w:cs="Times New Roman"/>
          <w:i/>
          <w:iCs/>
          <w:sz w:val="24"/>
          <w:szCs w:val="24"/>
          <w:lang w:eastAsia="cs-CZ"/>
        </w:rPr>
        <w:t>Cidaris</w:t>
      </w:r>
      <w:proofErr w:type="spellEnd"/>
      <w:r w:rsidRPr="00056960">
        <w:rPr>
          <w:rFonts w:ascii="Times New Roman" w:eastAsia="Times New Roman" w:hAnsi="Times New Roman" w:cs="Times New Roman"/>
          <w:sz w:val="24"/>
          <w:szCs w:val="24"/>
          <w:lang w:eastAsia="cs-CZ"/>
        </w:rPr>
        <w:t xml:space="preserve">, bentických dírkonožců rody </w:t>
      </w:r>
      <w:proofErr w:type="spellStart"/>
      <w:r w:rsidRPr="00056960">
        <w:rPr>
          <w:rFonts w:ascii="Times New Roman" w:eastAsia="Times New Roman" w:hAnsi="Times New Roman" w:cs="Times New Roman"/>
          <w:i/>
          <w:iCs/>
          <w:sz w:val="24"/>
          <w:szCs w:val="24"/>
          <w:lang w:eastAsia="cs-CZ"/>
        </w:rPr>
        <w:t>Palmulina</w:t>
      </w:r>
      <w:proofErr w:type="spellEnd"/>
      <w:r w:rsidRPr="00056960">
        <w:rPr>
          <w:rFonts w:ascii="Times New Roman" w:eastAsia="Times New Roman" w:hAnsi="Times New Roman" w:cs="Times New Roman"/>
          <w:sz w:val="24"/>
          <w:szCs w:val="24"/>
          <w:lang w:eastAsia="cs-CZ"/>
        </w:rPr>
        <w:t xml:space="preserve"> a </w:t>
      </w:r>
      <w:proofErr w:type="spellStart"/>
      <w:r w:rsidRPr="00056960">
        <w:rPr>
          <w:rFonts w:ascii="Times New Roman" w:eastAsia="Times New Roman" w:hAnsi="Times New Roman" w:cs="Times New Roman"/>
          <w:i/>
          <w:iCs/>
          <w:sz w:val="24"/>
          <w:szCs w:val="24"/>
          <w:lang w:eastAsia="cs-CZ"/>
        </w:rPr>
        <w:t>Frondicularia</w:t>
      </w:r>
      <w:proofErr w:type="spellEnd"/>
      <w:r w:rsidRPr="00056960">
        <w:rPr>
          <w:rFonts w:ascii="Times New Roman" w:eastAsia="Times New Roman" w:hAnsi="Times New Roman" w:cs="Times New Roman"/>
          <w:sz w:val="24"/>
          <w:szCs w:val="24"/>
          <w:lang w:eastAsia="cs-CZ"/>
        </w:rPr>
        <w:t xml:space="preserve"> (Kočí, 2004). O druhovém složení tohoto lomu pojednává práce Kočího (2004).</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6529"/>
      </w:tblGrid>
      <w:tr w:rsidR="00056960" w:rsidRPr="00056960" w:rsidTr="00056960">
        <w:trPr>
          <w:tblCellSpacing w:w="15" w:type="dxa"/>
          <w:jc w:val="center"/>
        </w:trPr>
        <w:tc>
          <w:tcPr>
            <w:tcW w:w="0" w:type="auto"/>
            <w:vAlign w:val="center"/>
            <w:hideMark/>
          </w:tcPr>
          <w:p w:rsidR="00056960" w:rsidRPr="00056960" w:rsidRDefault="00056960" w:rsidP="00056960">
            <w:pPr>
              <w:spacing w:after="0" w:line="240" w:lineRule="auto"/>
              <w:jc w:val="center"/>
              <w:rPr>
                <w:rFonts w:ascii="Times New Roman" w:eastAsia="Times New Roman" w:hAnsi="Times New Roman" w:cs="Times New Roman"/>
                <w:sz w:val="24"/>
                <w:szCs w:val="24"/>
                <w:lang w:eastAsia="cs-CZ"/>
              </w:rPr>
            </w:pPr>
            <w:r w:rsidRPr="00056960">
              <w:rPr>
                <w:rFonts w:ascii="Times New Roman" w:eastAsia="Times New Roman" w:hAnsi="Times New Roman" w:cs="Times New Roman"/>
                <w:noProof/>
                <w:color w:val="0000FF"/>
                <w:sz w:val="24"/>
                <w:szCs w:val="24"/>
                <w:lang w:eastAsia="cs-CZ"/>
              </w:rPr>
              <w:drawing>
                <wp:inline distT="0" distB="0" distL="0" distR="0" wp14:anchorId="4AA0719A" wp14:editId="0832EBCD">
                  <wp:extent cx="1304925" cy="952500"/>
                  <wp:effectExtent l="0" t="0" r="9525" b="0"/>
                  <wp:docPr id="1" name="obrázek 4" descr="Obr. A">
                    <a:hlinkClick xmlns:a="http://schemas.openxmlformats.org/drawingml/2006/main" r:id="rId6"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br. A">
                            <a:hlinkClick r:id="rId6" tooltip="&quot;&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04925" cy="952500"/>
                          </a:xfrm>
                          <a:prstGeom prst="rect">
                            <a:avLst/>
                          </a:prstGeom>
                          <a:noFill/>
                          <a:ln>
                            <a:noFill/>
                          </a:ln>
                        </pic:spPr>
                      </pic:pic>
                    </a:graphicData>
                  </a:graphic>
                </wp:inline>
              </w:drawing>
            </w:r>
          </w:p>
        </w:tc>
      </w:tr>
      <w:tr w:rsidR="00056960" w:rsidRPr="00056960" w:rsidTr="00056960">
        <w:trPr>
          <w:tblCellSpacing w:w="15" w:type="dxa"/>
          <w:jc w:val="center"/>
        </w:trPr>
        <w:tc>
          <w:tcPr>
            <w:tcW w:w="0" w:type="auto"/>
            <w:vAlign w:val="center"/>
            <w:hideMark/>
          </w:tcPr>
          <w:p w:rsidR="00056960" w:rsidRPr="00056960" w:rsidRDefault="00056960" w:rsidP="00056960">
            <w:pPr>
              <w:spacing w:after="0"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Obr. A  Ústřice druhu </w:t>
            </w:r>
            <w:proofErr w:type="spellStart"/>
            <w:r w:rsidRPr="00056960">
              <w:rPr>
                <w:rFonts w:ascii="Times New Roman" w:eastAsia="Times New Roman" w:hAnsi="Times New Roman" w:cs="Times New Roman"/>
                <w:i/>
                <w:iCs/>
                <w:sz w:val="24"/>
                <w:szCs w:val="24"/>
                <w:lang w:eastAsia="cs-CZ"/>
              </w:rPr>
              <w:t>Rhynchostreon</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suborbiculatum</w:t>
            </w:r>
            <w:proofErr w:type="spellEnd"/>
            <w:r w:rsidR="00111B76">
              <w:rPr>
                <w:rFonts w:ascii="Times New Roman" w:eastAsia="Times New Roman" w:hAnsi="Times New Roman" w:cs="Times New Roman"/>
                <w:sz w:val="24"/>
                <w:szCs w:val="24"/>
                <w:lang w:eastAsia="cs-CZ"/>
              </w:rPr>
              <w:t> – levá miska</w:t>
            </w:r>
            <w:r w:rsidR="00111B76">
              <w:rPr>
                <w:rFonts w:ascii="Times New Roman" w:eastAsia="Times New Roman" w:hAnsi="Times New Roman" w:cs="Times New Roman"/>
                <w:sz w:val="24"/>
                <w:szCs w:val="24"/>
                <w:lang w:eastAsia="cs-CZ"/>
              </w:rPr>
              <w:br/>
              <w:t>foto</w:t>
            </w:r>
            <w:r w:rsidRPr="00056960">
              <w:rPr>
                <w:rFonts w:ascii="Times New Roman" w:eastAsia="Times New Roman" w:hAnsi="Times New Roman" w:cs="Times New Roman"/>
                <w:sz w:val="24"/>
                <w:szCs w:val="24"/>
                <w:lang w:eastAsia="cs-CZ"/>
              </w:rPr>
              <w:t>: Tomáš Kočí</w:t>
            </w:r>
          </w:p>
        </w:tc>
      </w:tr>
    </w:tbl>
    <w:p w:rsidR="00056960" w:rsidRPr="00056960" w:rsidRDefault="00056960" w:rsidP="00056960">
      <w:pPr>
        <w:spacing w:after="0" w:line="240" w:lineRule="auto"/>
        <w:rPr>
          <w:rFonts w:ascii="Times New Roman" w:eastAsia="Times New Roman" w:hAnsi="Times New Roman" w:cs="Times New Roman"/>
          <w:vanish/>
          <w:sz w:val="24"/>
          <w:szCs w:val="24"/>
          <w:lang w:eastAsia="cs-CZ"/>
        </w:rPr>
      </w:pP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056960" w:rsidRPr="00056960" w:rsidTr="00056960">
        <w:trPr>
          <w:tblCellSpacing w:w="15" w:type="dxa"/>
          <w:jc w:val="center"/>
        </w:trPr>
        <w:tc>
          <w:tcPr>
            <w:tcW w:w="0" w:type="auto"/>
            <w:vAlign w:val="center"/>
            <w:hideMark/>
          </w:tcPr>
          <w:p w:rsidR="00056960" w:rsidRPr="00056960" w:rsidRDefault="00056960" w:rsidP="00056960">
            <w:pPr>
              <w:spacing w:after="0" w:line="240" w:lineRule="auto"/>
              <w:jc w:val="center"/>
              <w:rPr>
                <w:rFonts w:ascii="Times New Roman" w:eastAsia="Times New Roman" w:hAnsi="Times New Roman" w:cs="Times New Roman"/>
                <w:sz w:val="24"/>
                <w:szCs w:val="24"/>
                <w:lang w:eastAsia="cs-CZ"/>
              </w:rPr>
            </w:pPr>
            <w:r w:rsidRPr="00056960">
              <w:rPr>
                <w:rFonts w:ascii="Times New Roman" w:eastAsia="Times New Roman" w:hAnsi="Times New Roman" w:cs="Times New Roman"/>
                <w:noProof/>
                <w:color w:val="0000FF"/>
                <w:sz w:val="24"/>
                <w:szCs w:val="24"/>
                <w:lang w:eastAsia="cs-CZ"/>
              </w:rPr>
              <w:drawing>
                <wp:inline distT="0" distB="0" distL="0" distR="0" wp14:anchorId="32C7B6FC" wp14:editId="32C3AE46">
                  <wp:extent cx="952500" cy="1181100"/>
                  <wp:effectExtent l="0" t="0" r="0" b="0"/>
                  <wp:docPr id="2" name="obrázek 5" descr="Obr. A">
                    <a:hlinkClick xmlns:a="http://schemas.openxmlformats.org/drawingml/2006/main" r:id="rId8"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br. A">
                            <a:hlinkClick r:id="rId8" tooltip="&quot;&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1181100"/>
                          </a:xfrm>
                          <a:prstGeom prst="rect">
                            <a:avLst/>
                          </a:prstGeom>
                          <a:noFill/>
                          <a:ln>
                            <a:noFill/>
                          </a:ln>
                        </pic:spPr>
                      </pic:pic>
                    </a:graphicData>
                  </a:graphic>
                </wp:inline>
              </w:drawing>
            </w:r>
          </w:p>
        </w:tc>
      </w:tr>
      <w:tr w:rsidR="00056960" w:rsidRPr="00056960" w:rsidTr="00056960">
        <w:trPr>
          <w:tblCellSpacing w:w="15" w:type="dxa"/>
          <w:jc w:val="center"/>
        </w:trPr>
        <w:tc>
          <w:tcPr>
            <w:tcW w:w="0" w:type="auto"/>
            <w:vAlign w:val="center"/>
            <w:hideMark/>
          </w:tcPr>
          <w:p w:rsidR="00056960" w:rsidRPr="00056960" w:rsidRDefault="00056960" w:rsidP="00056960">
            <w:pPr>
              <w:spacing w:after="0"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Obr. B Ústřice druhu </w:t>
            </w:r>
            <w:proofErr w:type="spellStart"/>
            <w:r w:rsidRPr="00056960">
              <w:rPr>
                <w:rFonts w:ascii="Times New Roman" w:eastAsia="Times New Roman" w:hAnsi="Times New Roman" w:cs="Times New Roman"/>
                <w:i/>
                <w:iCs/>
                <w:sz w:val="24"/>
                <w:szCs w:val="24"/>
                <w:lang w:eastAsia="cs-CZ"/>
              </w:rPr>
              <w:t>Gryphaeostrea</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canaliculata</w:t>
            </w:r>
            <w:proofErr w:type="spellEnd"/>
            <w:r w:rsidRPr="00056960">
              <w:rPr>
                <w:rFonts w:ascii="Times New Roman" w:eastAsia="Times New Roman" w:hAnsi="Times New Roman" w:cs="Times New Roman"/>
                <w:sz w:val="24"/>
                <w:szCs w:val="24"/>
                <w:lang w:eastAsia="cs-CZ"/>
              </w:rPr>
              <w:t xml:space="preserve"> – pravá miska; ve starší literatuře se nazývá </w:t>
            </w:r>
            <w:proofErr w:type="spellStart"/>
            <w:r w:rsidR="00111B76">
              <w:rPr>
                <w:rFonts w:ascii="Times New Roman" w:eastAsia="Times New Roman" w:hAnsi="Times New Roman" w:cs="Times New Roman"/>
                <w:i/>
                <w:iCs/>
                <w:sz w:val="24"/>
                <w:szCs w:val="24"/>
                <w:lang w:eastAsia="cs-CZ"/>
              </w:rPr>
              <w:t>Exogyra</w:t>
            </w:r>
            <w:proofErr w:type="spellEnd"/>
            <w:r w:rsidR="00111B76">
              <w:rPr>
                <w:rFonts w:ascii="Times New Roman" w:eastAsia="Times New Roman" w:hAnsi="Times New Roman" w:cs="Times New Roman"/>
                <w:i/>
                <w:iCs/>
                <w:sz w:val="24"/>
                <w:szCs w:val="24"/>
                <w:lang w:eastAsia="cs-CZ"/>
              </w:rPr>
              <w:t xml:space="preserve"> </w:t>
            </w:r>
            <w:proofErr w:type="spellStart"/>
            <w:r w:rsidR="00111B76">
              <w:rPr>
                <w:rFonts w:ascii="Times New Roman" w:eastAsia="Times New Roman" w:hAnsi="Times New Roman" w:cs="Times New Roman"/>
                <w:i/>
                <w:iCs/>
                <w:sz w:val="24"/>
                <w:szCs w:val="24"/>
                <w:lang w:eastAsia="cs-CZ"/>
              </w:rPr>
              <w:t>lateralis</w:t>
            </w:r>
            <w:proofErr w:type="spellEnd"/>
            <w:r w:rsidR="00111B76">
              <w:rPr>
                <w:rFonts w:ascii="Times New Roman" w:eastAsia="Times New Roman" w:hAnsi="Times New Roman" w:cs="Times New Roman"/>
                <w:iCs/>
                <w:sz w:val="24"/>
                <w:szCs w:val="24"/>
                <w:lang w:eastAsia="cs-CZ"/>
              </w:rPr>
              <w:t xml:space="preserve"> foto</w:t>
            </w:r>
            <w:r w:rsidRPr="00056960">
              <w:rPr>
                <w:rFonts w:ascii="Times New Roman" w:eastAsia="Times New Roman" w:hAnsi="Times New Roman" w:cs="Times New Roman"/>
                <w:sz w:val="24"/>
                <w:szCs w:val="24"/>
                <w:lang w:eastAsia="cs-CZ"/>
              </w:rPr>
              <w:t xml:space="preserve">: Tomáš Kočí </w:t>
            </w:r>
          </w:p>
        </w:tc>
      </w:tr>
    </w:tbl>
    <w:p w:rsidR="00056960" w:rsidRPr="00056960" w:rsidRDefault="00056960" w:rsidP="00056960">
      <w:pPr>
        <w:spacing w:after="0" w:line="240" w:lineRule="auto"/>
        <w:rPr>
          <w:rFonts w:ascii="Times New Roman" w:eastAsia="Times New Roman" w:hAnsi="Times New Roman" w:cs="Times New Roman"/>
          <w:vanish/>
          <w:sz w:val="24"/>
          <w:szCs w:val="24"/>
          <w:lang w:eastAsia="cs-CZ"/>
        </w:rPr>
      </w:pP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056960" w:rsidRPr="00056960" w:rsidTr="00056960">
        <w:trPr>
          <w:tblCellSpacing w:w="15" w:type="dxa"/>
          <w:jc w:val="center"/>
        </w:trPr>
        <w:tc>
          <w:tcPr>
            <w:tcW w:w="0" w:type="auto"/>
            <w:vAlign w:val="center"/>
            <w:hideMark/>
          </w:tcPr>
          <w:p w:rsidR="00056960" w:rsidRPr="00056960" w:rsidRDefault="00056960" w:rsidP="00056960">
            <w:pPr>
              <w:spacing w:after="0" w:line="240" w:lineRule="auto"/>
              <w:jc w:val="center"/>
              <w:rPr>
                <w:rFonts w:ascii="Times New Roman" w:eastAsia="Times New Roman" w:hAnsi="Times New Roman" w:cs="Times New Roman"/>
                <w:sz w:val="24"/>
                <w:szCs w:val="24"/>
                <w:lang w:eastAsia="cs-CZ"/>
              </w:rPr>
            </w:pPr>
            <w:r w:rsidRPr="00056960">
              <w:rPr>
                <w:rFonts w:ascii="Times New Roman" w:eastAsia="Times New Roman" w:hAnsi="Times New Roman" w:cs="Times New Roman"/>
                <w:noProof/>
                <w:color w:val="0000FF"/>
                <w:sz w:val="24"/>
                <w:szCs w:val="24"/>
                <w:lang w:eastAsia="cs-CZ"/>
              </w:rPr>
              <w:drawing>
                <wp:inline distT="0" distB="0" distL="0" distR="0" wp14:anchorId="67C776D7" wp14:editId="6A270F7D">
                  <wp:extent cx="1438275" cy="1181100"/>
                  <wp:effectExtent l="0" t="0" r="9525" b="0"/>
                  <wp:docPr id="3" name="obrázek 6" descr="Obr. A">
                    <a:hlinkClick xmlns:a="http://schemas.openxmlformats.org/drawingml/2006/main" r:id="rId1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br. A">
                            <a:hlinkClick r:id="rId10" tooltip="&quot;&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38275" cy="1181100"/>
                          </a:xfrm>
                          <a:prstGeom prst="rect">
                            <a:avLst/>
                          </a:prstGeom>
                          <a:noFill/>
                          <a:ln>
                            <a:noFill/>
                          </a:ln>
                        </pic:spPr>
                      </pic:pic>
                    </a:graphicData>
                  </a:graphic>
                </wp:inline>
              </w:drawing>
            </w:r>
          </w:p>
        </w:tc>
      </w:tr>
      <w:tr w:rsidR="00056960" w:rsidRPr="00056960" w:rsidTr="00056960">
        <w:trPr>
          <w:tblCellSpacing w:w="15" w:type="dxa"/>
          <w:jc w:val="center"/>
        </w:trPr>
        <w:tc>
          <w:tcPr>
            <w:tcW w:w="0" w:type="auto"/>
            <w:vAlign w:val="center"/>
            <w:hideMark/>
          </w:tcPr>
          <w:p w:rsidR="00056960" w:rsidRDefault="00056960" w:rsidP="00056960">
            <w:pPr>
              <w:spacing w:after="0"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Obr. C Mlž druhu </w:t>
            </w:r>
            <w:proofErr w:type="spellStart"/>
            <w:r w:rsidR="00111B76">
              <w:rPr>
                <w:rFonts w:ascii="Times New Roman" w:eastAsia="Times New Roman" w:hAnsi="Times New Roman" w:cs="Times New Roman"/>
                <w:i/>
                <w:sz w:val="24"/>
                <w:szCs w:val="24"/>
                <w:lang w:eastAsia="cs-CZ"/>
              </w:rPr>
              <w:t>Mytiloides</w:t>
            </w:r>
            <w:proofErr w:type="spellEnd"/>
            <w:r w:rsidR="00111B76">
              <w:rPr>
                <w:rFonts w:ascii="Times New Roman" w:eastAsia="Times New Roman" w:hAnsi="Times New Roman" w:cs="Times New Roman"/>
                <w:i/>
                <w:sz w:val="24"/>
                <w:szCs w:val="24"/>
                <w:lang w:eastAsia="cs-CZ"/>
              </w:rPr>
              <w:t xml:space="preserve"> </w:t>
            </w:r>
            <w:proofErr w:type="spellStart"/>
            <w:r w:rsidR="00111B76">
              <w:rPr>
                <w:rFonts w:ascii="Times New Roman" w:eastAsia="Times New Roman" w:hAnsi="Times New Roman" w:cs="Times New Roman"/>
                <w:i/>
                <w:sz w:val="24"/>
                <w:szCs w:val="24"/>
                <w:lang w:eastAsia="cs-CZ"/>
              </w:rPr>
              <w:t>labiatus</w:t>
            </w:r>
            <w:proofErr w:type="spellEnd"/>
            <w:r w:rsidR="00111B76">
              <w:rPr>
                <w:rFonts w:ascii="Times New Roman" w:eastAsia="Times New Roman" w:hAnsi="Times New Roman" w:cs="Times New Roman"/>
                <w:i/>
                <w:sz w:val="24"/>
                <w:szCs w:val="24"/>
                <w:lang w:eastAsia="cs-CZ"/>
              </w:rPr>
              <w:t xml:space="preserve"> syn. </w:t>
            </w:r>
            <w:proofErr w:type="spellStart"/>
            <w:r w:rsidRPr="00056960">
              <w:rPr>
                <w:rFonts w:ascii="Times New Roman" w:eastAsia="Times New Roman" w:hAnsi="Times New Roman" w:cs="Times New Roman"/>
                <w:i/>
                <w:iCs/>
                <w:sz w:val="24"/>
                <w:szCs w:val="24"/>
                <w:lang w:eastAsia="cs-CZ"/>
              </w:rPr>
              <w:t>Inoceramus</w:t>
            </w:r>
            <w:proofErr w:type="spellEnd"/>
            <w:r w:rsidRPr="00056960">
              <w:rPr>
                <w:rFonts w:ascii="Times New Roman" w:eastAsia="Times New Roman" w:hAnsi="Times New Roman" w:cs="Times New Roman"/>
                <w:i/>
                <w:iCs/>
                <w:sz w:val="24"/>
                <w:szCs w:val="24"/>
                <w:lang w:eastAsia="cs-CZ"/>
              </w:rPr>
              <w:t xml:space="preserve"> </w:t>
            </w:r>
            <w:proofErr w:type="spellStart"/>
            <w:r w:rsidRPr="00056960">
              <w:rPr>
                <w:rFonts w:ascii="Times New Roman" w:eastAsia="Times New Roman" w:hAnsi="Times New Roman" w:cs="Times New Roman"/>
                <w:i/>
                <w:iCs/>
                <w:sz w:val="24"/>
                <w:szCs w:val="24"/>
                <w:lang w:eastAsia="cs-CZ"/>
              </w:rPr>
              <w:t>labiatus</w:t>
            </w:r>
            <w:proofErr w:type="spellEnd"/>
            <w:r w:rsidRPr="00056960">
              <w:rPr>
                <w:rFonts w:ascii="Times New Roman" w:eastAsia="Times New Roman" w:hAnsi="Times New Roman" w:cs="Times New Roman"/>
                <w:sz w:val="24"/>
                <w:szCs w:val="24"/>
                <w:lang w:eastAsia="cs-CZ"/>
              </w:rPr>
              <w:t xml:space="preserve"> – vůdčí zkamenělina b</w:t>
            </w:r>
            <w:r w:rsidR="00111B76">
              <w:rPr>
                <w:rFonts w:ascii="Times New Roman" w:eastAsia="Times New Roman" w:hAnsi="Times New Roman" w:cs="Times New Roman"/>
                <w:sz w:val="24"/>
                <w:szCs w:val="24"/>
                <w:lang w:eastAsia="cs-CZ"/>
              </w:rPr>
              <w:t xml:space="preserve">ělohorského souvrství – spodní </w:t>
            </w:r>
            <w:proofErr w:type="spellStart"/>
            <w:r w:rsidR="00111B76">
              <w:rPr>
                <w:rFonts w:ascii="Times New Roman" w:eastAsia="Times New Roman" w:hAnsi="Times New Roman" w:cs="Times New Roman"/>
                <w:sz w:val="24"/>
                <w:szCs w:val="24"/>
                <w:lang w:eastAsia="cs-CZ"/>
              </w:rPr>
              <w:t>turon</w:t>
            </w:r>
            <w:proofErr w:type="spellEnd"/>
            <w:r w:rsidR="00111B76">
              <w:rPr>
                <w:rFonts w:ascii="Times New Roman" w:eastAsia="Times New Roman" w:hAnsi="Times New Roman" w:cs="Times New Roman"/>
                <w:sz w:val="24"/>
                <w:szCs w:val="24"/>
                <w:lang w:eastAsia="cs-CZ"/>
              </w:rPr>
              <w:t xml:space="preserve"> až nejnižší střední </w:t>
            </w:r>
            <w:proofErr w:type="spellStart"/>
            <w:r w:rsidR="00111B76">
              <w:rPr>
                <w:rFonts w:ascii="Times New Roman" w:eastAsia="Times New Roman" w:hAnsi="Times New Roman" w:cs="Times New Roman"/>
                <w:sz w:val="24"/>
                <w:szCs w:val="24"/>
                <w:lang w:eastAsia="cs-CZ"/>
              </w:rPr>
              <w:t>turon</w:t>
            </w:r>
            <w:proofErr w:type="spellEnd"/>
            <w:r w:rsidR="00111B76">
              <w:rPr>
                <w:rFonts w:ascii="Times New Roman" w:eastAsia="Times New Roman" w:hAnsi="Times New Roman" w:cs="Times New Roman"/>
                <w:sz w:val="24"/>
                <w:szCs w:val="24"/>
                <w:lang w:eastAsia="cs-CZ"/>
              </w:rPr>
              <w:t>.</w:t>
            </w:r>
            <w:r w:rsidR="00111B76">
              <w:rPr>
                <w:rFonts w:ascii="Times New Roman" w:eastAsia="Times New Roman" w:hAnsi="Times New Roman" w:cs="Times New Roman"/>
                <w:sz w:val="24"/>
                <w:szCs w:val="24"/>
                <w:lang w:eastAsia="cs-CZ"/>
              </w:rPr>
              <w:br/>
              <w:t>foto</w:t>
            </w:r>
            <w:r w:rsidRPr="00056960">
              <w:rPr>
                <w:rFonts w:ascii="Times New Roman" w:eastAsia="Times New Roman" w:hAnsi="Times New Roman" w:cs="Times New Roman"/>
                <w:sz w:val="24"/>
                <w:szCs w:val="24"/>
                <w:lang w:eastAsia="cs-CZ"/>
              </w:rPr>
              <w:t>: Tomáš Kočí</w:t>
            </w:r>
          </w:p>
          <w:p w:rsidR="001344DC" w:rsidRDefault="001344DC" w:rsidP="00056960">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noProof/>
                <w:sz w:val="24"/>
                <w:szCs w:val="24"/>
                <w:lang w:eastAsia="cs-CZ"/>
              </w:rPr>
              <w:lastRenderedPageBreak/>
              <w:drawing>
                <wp:inline distT="0" distB="0" distL="0" distR="0" wp14:anchorId="454F008A">
                  <wp:extent cx="4259341" cy="3190875"/>
                  <wp:effectExtent l="0" t="0" r="825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59888" cy="3191285"/>
                          </a:xfrm>
                          <a:prstGeom prst="rect">
                            <a:avLst/>
                          </a:prstGeom>
                          <a:noFill/>
                        </pic:spPr>
                      </pic:pic>
                    </a:graphicData>
                  </a:graphic>
                </wp:inline>
              </w:drawing>
            </w:r>
          </w:p>
          <w:p w:rsidR="001344DC" w:rsidRDefault="001344DC" w:rsidP="00056960">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Obr. D</w:t>
            </w:r>
            <w:r>
              <w:rPr>
                <w:rFonts w:ascii="Times New Roman" w:hAnsi="Times New Roman"/>
                <w:sz w:val="24"/>
                <w:szCs w:val="24"/>
              </w:rPr>
              <w:t xml:space="preserve"> Opukový </w:t>
            </w:r>
            <w:proofErr w:type="spellStart"/>
            <w:r>
              <w:rPr>
                <w:rFonts w:ascii="Times New Roman" w:hAnsi="Times New Roman"/>
                <w:sz w:val="24"/>
                <w:szCs w:val="24"/>
              </w:rPr>
              <w:t>lůmek</w:t>
            </w:r>
            <w:proofErr w:type="spellEnd"/>
            <w:r>
              <w:rPr>
                <w:rFonts w:ascii="Times New Roman" w:hAnsi="Times New Roman"/>
                <w:sz w:val="24"/>
                <w:szCs w:val="24"/>
              </w:rPr>
              <w:t xml:space="preserve"> v Divoké Šárce. Bělohorské souvrství – spodní </w:t>
            </w:r>
            <w:proofErr w:type="spellStart"/>
            <w:r>
              <w:rPr>
                <w:rFonts w:ascii="Times New Roman" w:hAnsi="Times New Roman"/>
                <w:sz w:val="24"/>
                <w:szCs w:val="24"/>
              </w:rPr>
              <w:t>turon</w:t>
            </w:r>
            <w:proofErr w:type="spellEnd"/>
            <w:r>
              <w:rPr>
                <w:rFonts w:ascii="Times New Roman" w:hAnsi="Times New Roman"/>
                <w:sz w:val="24"/>
                <w:szCs w:val="24"/>
              </w:rPr>
              <w:t xml:space="preserve"> až nejnižší střední </w:t>
            </w:r>
            <w:proofErr w:type="spellStart"/>
            <w:r>
              <w:rPr>
                <w:rFonts w:ascii="Times New Roman" w:hAnsi="Times New Roman"/>
                <w:sz w:val="24"/>
                <w:szCs w:val="24"/>
              </w:rPr>
              <w:t>turon</w:t>
            </w:r>
            <w:proofErr w:type="spellEnd"/>
            <w:r>
              <w:rPr>
                <w:rFonts w:ascii="Times New Roman" w:hAnsi="Times New Roman"/>
                <w:sz w:val="24"/>
                <w:szCs w:val="24"/>
              </w:rPr>
              <w:t>. (foto: T. Kočí)</w:t>
            </w:r>
          </w:p>
          <w:p w:rsidR="00111B76" w:rsidRPr="00056960" w:rsidRDefault="00111B76" w:rsidP="00056960">
            <w:pPr>
              <w:spacing w:after="0" w:line="240" w:lineRule="auto"/>
              <w:rPr>
                <w:rFonts w:ascii="Times New Roman" w:eastAsia="Times New Roman" w:hAnsi="Times New Roman" w:cs="Times New Roman"/>
                <w:sz w:val="24"/>
                <w:szCs w:val="24"/>
                <w:lang w:eastAsia="cs-CZ"/>
              </w:rPr>
            </w:pPr>
          </w:p>
        </w:tc>
      </w:tr>
    </w:tbl>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lastRenderedPageBreak/>
        <w:t xml:space="preserve">Z lomu se vydáme přímo rovně dolů a těsně před dřevěným altánkem lze pozorovat výchozy pískovců korycanského souvrství, kde byl autorem nalezen malý úlomek kosti neurčitelného mořského organismu: ryby nebo mořského ještěra </w:t>
      </w:r>
      <w:proofErr w:type="spellStart"/>
      <w:r w:rsidRPr="00056960">
        <w:rPr>
          <w:rFonts w:ascii="Times New Roman" w:eastAsia="Times New Roman" w:hAnsi="Times New Roman" w:cs="Times New Roman"/>
          <w:sz w:val="24"/>
          <w:szCs w:val="24"/>
          <w:lang w:eastAsia="cs-CZ"/>
        </w:rPr>
        <w:t>plesiosaura</w:t>
      </w:r>
      <w:proofErr w:type="spellEnd"/>
      <w:r w:rsidRPr="00056960">
        <w:rPr>
          <w:rFonts w:ascii="Times New Roman" w:eastAsia="Times New Roman" w:hAnsi="Times New Roman" w:cs="Times New Roman"/>
          <w:sz w:val="24"/>
          <w:szCs w:val="24"/>
          <w:lang w:eastAsia="cs-CZ"/>
        </w:rPr>
        <w:t xml:space="preserve"> (určil B. </w:t>
      </w:r>
      <w:proofErr w:type="spellStart"/>
      <w:r w:rsidRPr="00056960">
        <w:rPr>
          <w:rFonts w:ascii="Times New Roman" w:eastAsia="Times New Roman" w:hAnsi="Times New Roman" w:cs="Times New Roman"/>
          <w:sz w:val="24"/>
          <w:szCs w:val="24"/>
          <w:lang w:eastAsia="cs-CZ"/>
        </w:rPr>
        <w:t>Ekrt</w:t>
      </w:r>
      <w:proofErr w:type="spellEnd"/>
      <w:r w:rsidRPr="00056960">
        <w:rPr>
          <w:rFonts w:ascii="Times New Roman" w:eastAsia="Times New Roman" w:hAnsi="Times New Roman" w:cs="Times New Roman"/>
          <w:sz w:val="24"/>
          <w:szCs w:val="24"/>
          <w:lang w:eastAsia="cs-CZ"/>
        </w:rPr>
        <w:t xml:space="preserve"> – ústní sdělení). Odtud se cesta vine okolo dalších výchozů bělohorských opuk v malém zářezu cesty směrem k dětskému hřišti a dále po asfaltové silnici zpět na tramvajovou zastávku Divoká Šárka.</w:t>
      </w:r>
    </w:p>
    <w:p w:rsidR="00056960" w:rsidRP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Ještě předtím však můžeme obdivovat buližníkovou Šestákovou skálu. Hlubší poznatky o daném území lze najít v pracích Králíka a kol. (1984), Zieglera (1998), Chlupáče (1999), Kříže (1999). Základní geologické pojmy jsou nejlépe podány v práci Petránka (1993).</w:t>
      </w:r>
    </w:p>
    <w:p w:rsidR="00056960" w:rsidRDefault="00056960" w:rsidP="00056960">
      <w:pPr>
        <w:spacing w:before="100" w:beforeAutospacing="1" w:after="100" w:afterAutospacing="1" w:line="240" w:lineRule="auto"/>
        <w:rPr>
          <w:rFonts w:ascii="Times New Roman" w:eastAsia="Times New Roman" w:hAnsi="Times New Roman" w:cs="Times New Roman"/>
          <w:sz w:val="24"/>
          <w:szCs w:val="24"/>
          <w:lang w:eastAsia="cs-CZ"/>
        </w:rPr>
      </w:pPr>
      <w:r w:rsidRPr="00056960">
        <w:rPr>
          <w:rFonts w:ascii="Times New Roman" w:eastAsia="Times New Roman" w:hAnsi="Times New Roman" w:cs="Times New Roman"/>
          <w:sz w:val="24"/>
          <w:szCs w:val="24"/>
          <w:lang w:eastAsia="cs-CZ"/>
        </w:rPr>
        <w:t xml:space="preserve">K vysvětlení odborných pojmů odkazuje stručný slovníček pojmů k </w:t>
      </w:r>
      <w:r w:rsidR="00642E8D">
        <w:rPr>
          <w:rFonts w:ascii="Times New Roman" w:eastAsia="Times New Roman" w:hAnsi="Times New Roman" w:cs="Times New Roman"/>
          <w:sz w:val="24"/>
          <w:szCs w:val="24"/>
          <w:lang w:eastAsia="cs-CZ"/>
        </w:rPr>
        <w:t>exkurzi v závěru metodického listu</w:t>
      </w:r>
      <w:r w:rsidRPr="00056960">
        <w:rPr>
          <w:rFonts w:ascii="Times New Roman" w:eastAsia="Times New Roman" w:hAnsi="Times New Roman" w:cs="Times New Roman"/>
          <w:sz w:val="24"/>
          <w:szCs w:val="24"/>
          <w:lang w:eastAsia="cs-CZ"/>
        </w:rPr>
        <w:t>. Po návratu do školy je dobré exkurzi shrnout na</w:t>
      </w:r>
      <w:r w:rsidR="00642E8D">
        <w:rPr>
          <w:rFonts w:ascii="Times New Roman" w:eastAsia="Times New Roman" w:hAnsi="Times New Roman" w:cs="Times New Roman"/>
          <w:sz w:val="24"/>
          <w:szCs w:val="24"/>
          <w:lang w:eastAsia="cs-CZ"/>
        </w:rPr>
        <w:t>př. pomocí otázek v závěru metodického listu. Přílohy č. 1 a 2</w:t>
      </w:r>
      <w:r w:rsidR="00C74D9D">
        <w:rPr>
          <w:rFonts w:ascii="Times New Roman" w:eastAsia="Times New Roman" w:hAnsi="Times New Roman" w:cs="Times New Roman"/>
          <w:sz w:val="24"/>
          <w:szCs w:val="24"/>
          <w:lang w:eastAsia="cs-CZ"/>
        </w:rPr>
        <w:t>a fotografie</w:t>
      </w:r>
      <w:r w:rsidRPr="00056960">
        <w:rPr>
          <w:rFonts w:ascii="Times New Roman" w:eastAsia="Times New Roman" w:hAnsi="Times New Roman" w:cs="Times New Roman"/>
          <w:sz w:val="24"/>
          <w:szCs w:val="24"/>
          <w:lang w:eastAsia="cs-CZ"/>
        </w:rPr>
        <w:t xml:space="preserve"> lze užít pro tvorbu výukových materiálů, a to buď před exkurzí jako motivační složku (pozvání na exkurzi), případně je mohou užít žáci k přípravě posterů jako vzpomínku na exkurzi do Šáreckého údolí.</w:t>
      </w:r>
    </w:p>
    <w:p w:rsidR="00D97CB3" w:rsidRPr="00D97CB3" w:rsidRDefault="00D97CB3" w:rsidP="00D97CB3">
      <w:pPr>
        <w:spacing w:before="100" w:beforeAutospacing="1" w:after="100" w:afterAutospacing="1" w:line="240" w:lineRule="auto"/>
        <w:outlineLvl w:val="3"/>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Metodické poznámky.</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Exkurze trvá maximálně dvě hodiny a její trvání záleží na fyzických schopnostech jejích účastníků.</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Příspěvek obsahuje přílohy s obrázky vzniku epigenetického údolí, fotografiemi hornin, horninový</w:t>
      </w:r>
      <w:r w:rsidR="00D90366">
        <w:rPr>
          <w:rFonts w:ascii="Times New Roman" w:eastAsia="Times New Roman" w:hAnsi="Times New Roman" w:cs="Times New Roman"/>
          <w:sz w:val="24"/>
          <w:szCs w:val="24"/>
          <w:lang w:eastAsia="cs-CZ"/>
        </w:rPr>
        <w:t>ch odkryvů a zkamenělin. Přílohy a fotografie</w:t>
      </w:r>
      <w:r w:rsidRPr="00D97CB3">
        <w:rPr>
          <w:rFonts w:ascii="Times New Roman" w:eastAsia="Times New Roman" w:hAnsi="Times New Roman" w:cs="Times New Roman"/>
          <w:sz w:val="24"/>
          <w:szCs w:val="24"/>
          <w:lang w:eastAsia="cs-CZ"/>
        </w:rPr>
        <w:t xml:space="preserve"> je možné užít v několika fázích. Za prvé jako motivační složku při práci před exkurzí, dále při vysvětlování vzniku epigenetického údolí. Fotografie hornin lze užít před i po jako </w:t>
      </w:r>
      <w:proofErr w:type="spellStart"/>
      <w:r w:rsidRPr="00D97CB3">
        <w:rPr>
          <w:rFonts w:ascii="Times New Roman" w:eastAsia="Times New Roman" w:hAnsi="Times New Roman" w:cs="Times New Roman"/>
          <w:sz w:val="24"/>
          <w:szCs w:val="24"/>
          <w:lang w:eastAsia="cs-CZ"/>
        </w:rPr>
        <w:t>premotivační</w:t>
      </w:r>
      <w:proofErr w:type="spellEnd"/>
      <w:r w:rsidRPr="00D97CB3">
        <w:rPr>
          <w:rFonts w:ascii="Times New Roman" w:eastAsia="Times New Roman" w:hAnsi="Times New Roman" w:cs="Times New Roman"/>
          <w:sz w:val="24"/>
          <w:szCs w:val="24"/>
          <w:lang w:eastAsia="cs-CZ"/>
        </w:rPr>
        <w:t xml:space="preserve"> složky i </w:t>
      </w:r>
      <w:proofErr w:type="spellStart"/>
      <w:r w:rsidRPr="00D97CB3">
        <w:rPr>
          <w:rFonts w:ascii="Times New Roman" w:eastAsia="Times New Roman" w:hAnsi="Times New Roman" w:cs="Times New Roman"/>
          <w:sz w:val="24"/>
          <w:szCs w:val="24"/>
          <w:lang w:eastAsia="cs-CZ"/>
        </w:rPr>
        <w:t>postmotivační</w:t>
      </w:r>
      <w:proofErr w:type="spellEnd"/>
      <w:r w:rsidRPr="00D97CB3">
        <w:rPr>
          <w:rFonts w:ascii="Times New Roman" w:eastAsia="Times New Roman" w:hAnsi="Times New Roman" w:cs="Times New Roman"/>
          <w:sz w:val="24"/>
          <w:szCs w:val="24"/>
          <w:lang w:eastAsia="cs-CZ"/>
        </w:rPr>
        <w:t xml:space="preserve"> složky: shrnutí výsledků a zážitků exkurze, tj.  co se žáci dozvěděli nového, s kterými horninami se seznámili, respektive co mohou na exkurzi či výletě či </w:t>
      </w:r>
      <w:r w:rsidRPr="00D97CB3">
        <w:rPr>
          <w:rFonts w:ascii="Times New Roman" w:eastAsia="Times New Roman" w:hAnsi="Times New Roman" w:cs="Times New Roman"/>
          <w:sz w:val="24"/>
          <w:szCs w:val="24"/>
          <w:lang w:eastAsia="cs-CZ"/>
        </w:rPr>
        <w:lastRenderedPageBreak/>
        <w:t>procházce vidět. Fotografie lze užít i jako vhodný materiál pro tvorbu výukových posterů – plakátů.</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Přílohy dále obsahují soubor otázek vhodných pro žáky. Otázky je možné klást v průběhu exkurze jednotlivcům či je zadat do skupin. Nezbytnou součástí přílohové části je i stručný slovníček pojmů.</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Samotný text vychází z klasických průvodců pro tuto lokalitu (Chlupáč, 1999; Kříž 1999), ve kterých ale chybí zmínka o křídovém pokryvu. Exkurzi je vhodné spojit na jaře s jarním aspektem, to jest s pozorováním – botanizováním. Je možno žákům demonstrovat například orsej hlíznatý (</w:t>
      </w:r>
      <w:proofErr w:type="spellStart"/>
      <w:r w:rsidRPr="00D97CB3">
        <w:rPr>
          <w:rFonts w:ascii="Times New Roman" w:eastAsia="Times New Roman" w:hAnsi="Times New Roman" w:cs="Times New Roman"/>
          <w:i/>
          <w:sz w:val="24"/>
          <w:szCs w:val="24"/>
          <w:lang w:eastAsia="cs-CZ"/>
        </w:rPr>
        <w:t>Ficaria</w:t>
      </w:r>
      <w:proofErr w:type="spellEnd"/>
      <w:r w:rsidRPr="00D97CB3">
        <w:rPr>
          <w:rFonts w:ascii="Times New Roman" w:eastAsia="Times New Roman" w:hAnsi="Times New Roman" w:cs="Times New Roman"/>
          <w:i/>
          <w:sz w:val="24"/>
          <w:szCs w:val="24"/>
          <w:lang w:eastAsia="cs-CZ"/>
        </w:rPr>
        <w:t xml:space="preserve"> </w:t>
      </w:r>
      <w:proofErr w:type="spellStart"/>
      <w:r w:rsidRPr="00D97CB3">
        <w:rPr>
          <w:rFonts w:ascii="Times New Roman" w:eastAsia="Times New Roman" w:hAnsi="Times New Roman" w:cs="Times New Roman"/>
          <w:i/>
          <w:sz w:val="24"/>
          <w:szCs w:val="24"/>
          <w:lang w:eastAsia="cs-CZ"/>
        </w:rPr>
        <w:t>bulbifera</w:t>
      </w:r>
      <w:proofErr w:type="spellEnd"/>
      <w:r w:rsidRPr="00D97CB3">
        <w:rPr>
          <w:rFonts w:ascii="Times New Roman" w:eastAsia="Times New Roman" w:hAnsi="Times New Roman" w:cs="Times New Roman"/>
          <w:sz w:val="24"/>
          <w:szCs w:val="24"/>
          <w:lang w:eastAsia="cs-CZ"/>
        </w:rPr>
        <w:t>), sasanku hajní (</w:t>
      </w:r>
      <w:proofErr w:type="spellStart"/>
      <w:r w:rsidRPr="00D97CB3">
        <w:rPr>
          <w:rFonts w:ascii="Times New Roman" w:eastAsia="Times New Roman" w:hAnsi="Times New Roman" w:cs="Times New Roman"/>
          <w:i/>
          <w:sz w:val="24"/>
          <w:szCs w:val="24"/>
          <w:lang w:eastAsia="cs-CZ"/>
        </w:rPr>
        <w:t>Anemone</w:t>
      </w:r>
      <w:proofErr w:type="spellEnd"/>
      <w:r w:rsidRPr="00D97CB3">
        <w:rPr>
          <w:rFonts w:ascii="Times New Roman" w:eastAsia="Times New Roman" w:hAnsi="Times New Roman" w:cs="Times New Roman"/>
          <w:i/>
          <w:sz w:val="24"/>
          <w:szCs w:val="24"/>
          <w:lang w:eastAsia="cs-CZ"/>
        </w:rPr>
        <w:t xml:space="preserve"> </w:t>
      </w:r>
      <w:proofErr w:type="spellStart"/>
      <w:r w:rsidRPr="00D97CB3">
        <w:rPr>
          <w:rFonts w:ascii="Times New Roman" w:eastAsia="Times New Roman" w:hAnsi="Times New Roman" w:cs="Times New Roman"/>
          <w:i/>
          <w:sz w:val="24"/>
          <w:szCs w:val="24"/>
          <w:lang w:eastAsia="cs-CZ"/>
        </w:rPr>
        <w:t>nemorosa</w:t>
      </w:r>
      <w:proofErr w:type="spellEnd"/>
      <w:r w:rsidRPr="00D97CB3">
        <w:rPr>
          <w:rFonts w:ascii="Times New Roman" w:eastAsia="Times New Roman" w:hAnsi="Times New Roman" w:cs="Times New Roman"/>
          <w:sz w:val="24"/>
          <w:szCs w:val="24"/>
          <w:lang w:eastAsia="cs-CZ"/>
        </w:rPr>
        <w:t>), sasanku pryskyřníkovou (</w:t>
      </w:r>
      <w:proofErr w:type="spellStart"/>
      <w:r w:rsidRPr="00D97CB3">
        <w:rPr>
          <w:rFonts w:ascii="Times New Roman" w:eastAsia="Times New Roman" w:hAnsi="Times New Roman" w:cs="Times New Roman"/>
          <w:i/>
          <w:sz w:val="24"/>
          <w:szCs w:val="24"/>
          <w:lang w:eastAsia="cs-CZ"/>
        </w:rPr>
        <w:t>Anemone</w:t>
      </w:r>
      <w:proofErr w:type="spellEnd"/>
      <w:r w:rsidRPr="00D97CB3">
        <w:rPr>
          <w:rFonts w:ascii="Times New Roman" w:eastAsia="Times New Roman" w:hAnsi="Times New Roman" w:cs="Times New Roman"/>
          <w:i/>
          <w:sz w:val="24"/>
          <w:szCs w:val="24"/>
          <w:lang w:eastAsia="cs-CZ"/>
        </w:rPr>
        <w:t xml:space="preserve"> </w:t>
      </w:r>
      <w:proofErr w:type="spellStart"/>
      <w:r w:rsidRPr="00D97CB3">
        <w:rPr>
          <w:rFonts w:ascii="Times New Roman" w:eastAsia="Times New Roman" w:hAnsi="Times New Roman" w:cs="Times New Roman"/>
          <w:i/>
          <w:sz w:val="24"/>
          <w:szCs w:val="24"/>
          <w:lang w:eastAsia="cs-CZ"/>
        </w:rPr>
        <w:t>ranunculoides</w:t>
      </w:r>
      <w:proofErr w:type="spellEnd"/>
      <w:r w:rsidRPr="00D97CB3">
        <w:rPr>
          <w:rFonts w:ascii="Times New Roman" w:eastAsia="Times New Roman" w:hAnsi="Times New Roman" w:cs="Times New Roman"/>
          <w:sz w:val="24"/>
          <w:szCs w:val="24"/>
          <w:lang w:eastAsia="cs-CZ"/>
        </w:rPr>
        <w:t>) a dymnivku dutou (</w:t>
      </w:r>
      <w:proofErr w:type="spellStart"/>
      <w:r w:rsidRPr="00D97CB3">
        <w:rPr>
          <w:rFonts w:ascii="Times New Roman" w:eastAsia="Times New Roman" w:hAnsi="Times New Roman" w:cs="Times New Roman"/>
          <w:i/>
          <w:sz w:val="24"/>
          <w:szCs w:val="24"/>
          <w:lang w:eastAsia="cs-CZ"/>
        </w:rPr>
        <w:t>Corydalis</w:t>
      </w:r>
      <w:proofErr w:type="spellEnd"/>
      <w:r w:rsidRPr="00D97CB3">
        <w:rPr>
          <w:rFonts w:ascii="Times New Roman" w:eastAsia="Times New Roman" w:hAnsi="Times New Roman" w:cs="Times New Roman"/>
          <w:i/>
          <w:sz w:val="24"/>
          <w:szCs w:val="24"/>
          <w:lang w:eastAsia="cs-CZ"/>
        </w:rPr>
        <w:t xml:space="preserve"> </w:t>
      </w:r>
      <w:proofErr w:type="spellStart"/>
      <w:r w:rsidRPr="00D97CB3">
        <w:rPr>
          <w:rFonts w:ascii="Times New Roman" w:eastAsia="Times New Roman" w:hAnsi="Times New Roman" w:cs="Times New Roman"/>
          <w:i/>
          <w:sz w:val="24"/>
          <w:szCs w:val="24"/>
          <w:lang w:eastAsia="cs-CZ"/>
        </w:rPr>
        <w:t>cava</w:t>
      </w:r>
      <w:proofErr w:type="spellEnd"/>
      <w:r w:rsidRPr="00D97CB3">
        <w:rPr>
          <w:rFonts w:ascii="Times New Roman" w:eastAsia="Times New Roman" w:hAnsi="Times New Roman" w:cs="Times New Roman"/>
          <w:sz w:val="24"/>
          <w:szCs w:val="24"/>
          <w:lang w:eastAsia="cs-CZ"/>
        </w:rPr>
        <w:t>).</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Exkurze vhodně doplňuje a prohlubuje učivo o vnějších geologických činitelích – zvětrávání, eroze, respektive denudace –, složení a vzniku hornin (buli</w:t>
      </w:r>
      <w:r w:rsidR="00C74D9D">
        <w:rPr>
          <w:rFonts w:ascii="Times New Roman" w:eastAsia="Times New Roman" w:hAnsi="Times New Roman" w:cs="Times New Roman"/>
          <w:sz w:val="24"/>
          <w:szCs w:val="24"/>
          <w:lang w:eastAsia="cs-CZ"/>
        </w:rPr>
        <w:t xml:space="preserve">žník, pískovec, opuka – písčitý </w:t>
      </w:r>
      <w:r w:rsidRPr="00D97CB3">
        <w:rPr>
          <w:rFonts w:ascii="Times New Roman" w:eastAsia="Times New Roman" w:hAnsi="Times New Roman" w:cs="Times New Roman"/>
          <w:sz w:val="24"/>
          <w:szCs w:val="24"/>
          <w:lang w:eastAsia="cs-CZ"/>
        </w:rPr>
        <w:t>slínovec</w:t>
      </w:r>
      <w:r w:rsidR="00C74D9D">
        <w:rPr>
          <w:rFonts w:ascii="Times New Roman" w:eastAsia="Times New Roman" w:hAnsi="Times New Roman" w:cs="Times New Roman"/>
          <w:sz w:val="24"/>
          <w:szCs w:val="24"/>
          <w:lang w:eastAsia="cs-CZ"/>
        </w:rPr>
        <w:t xml:space="preserve"> a opět připomenout, že termín slínovec jsou vlastně vápnité jílovce či jílovité vápence</w:t>
      </w:r>
      <w:r w:rsidRPr="00D97CB3">
        <w:rPr>
          <w:rFonts w:ascii="Times New Roman" w:eastAsia="Times New Roman" w:hAnsi="Times New Roman" w:cs="Times New Roman"/>
          <w:sz w:val="24"/>
          <w:szCs w:val="24"/>
          <w:lang w:eastAsia="cs-CZ"/>
        </w:rPr>
        <w:t>), o vzniku zkamenělin, nesouhlasném uložení vrstev (diskordance). Z tematického celku historické geologie exkurze navazuje na základní znalosti a dovednosti, dále je rozvíjí a  prostřednictvím  učiva o starohorách, platformním pokryvu – křídovém útvaru naplňuje kompetenční potenciál žáků. Neposlední složkou je i složka ryze motivační. Exkurze výrazně motivuje žáky pro rozvoj klíčových sociálních kompetencí, kdy žáci pracují ve skupinkách a diskutují mezi sebou navzájem.</w:t>
      </w:r>
      <w:r w:rsidR="00C74D9D">
        <w:rPr>
          <w:rFonts w:ascii="Times New Roman" w:eastAsia="Times New Roman" w:hAnsi="Times New Roman" w:cs="Times New Roman"/>
          <w:sz w:val="24"/>
          <w:szCs w:val="24"/>
          <w:lang w:eastAsia="cs-CZ"/>
        </w:rPr>
        <w:t xml:space="preserve"> </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První zastavení je pohled na epigenetické údolí – soutěsky Džbánu</w:t>
      </w:r>
      <w:r w:rsidR="00D90366">
        <w:rPr>
          <w:rFonts w:ascii="Times New Roman" w:eastAsia="Times New Roman" w:hAnsi="Times New Roman" w:cs="Times New Roman"/>
          <w:sz w:val="24"/>
          <w:szCs w:val="24"/>
          <w:lang w:eastAsia="cs-CZ"/>
        </w:rPr>
        <w:t xml:space="preserve"> (viz obrázky Přílohy I a II)</w:t>
      </w:r>
      <w:r w:rsidRPr="00D97CB3">
        <w:rPr>
          <w:rFonts w:ascii="Times New Roman" w:eastAsia="Times New Roman" w:hAnsi="Times New Roman" w:cs="Times New Roman"/>
          <w:sz w:val="24"/>
          <w:szCs w:val="24"/>
          <w:lang w:eastAsia="cs-CZ"/>
        </w:rPr>
        <w:t>, kde si se žáky zopakujeme, případně vyložíme (pokud je to exkurze motivační, tj. s cílem vnitřně motivovat a vytvořit ke geologii pokud možno co nejkladnější vztah), jak vznikaly buližníky, jak vznikalo epigenetické údolí. Se zkušenějšími či staršími žáky je vhodnými otázkami navedeme a uvedeme do dané problematiky vzniku buližníků a vzniku epigenetického údolí. (Přiměřeně vzhledem k danému věku žáků s ohledem na zásady didaktické přiměřenosti.)</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Neopomeneme upozornit na stratigrafii starohor a i na archeologické osídlení tohoto území. Možné je uvést i širší geologický kontext, například o ordovických horninách Vokovické cihelny, a případně výklad či diskuzi rozšířit i o ordovické zkameněliny tzv. šárecké kuličky. Nejlepším způsobem je žákům rozdat otázky k exkurzi přímo a nechat je pracovat nejlépe ve dvojicích. S tím, že lze celou exkurzi pojmout buď jako objevování nového anebo jako soutěž, kdo dřív nejlépe zodpoví dané otázky.</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Asi uprostřed cesty je vždy dobré žáky opět upozornit na buližníky, naučit je pracovat s geologickým (stačí zednické nebo úplně obyčejné kladívko) kladivem. Cestou od křižovatky lesem je záhodno uspořádat soutěž, kdo pozná nebo která skupina pozná nejvíce bylin a stromů.</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V opukovém lomu pak učitel přiměřeně věku žáků podá výklad o české křídové pánvi, to jest o křídovém moři v České republice, s důrazem na  křídové moře v Praze a o stručné stratigrafii. Učitel tedy navazuje a vychází ze znalostí a dovedností, které žáci nabyli a rozvíjeli již ve škole. Vysvětlí žák</w:t>
      </w:r>
      <w:r w:rsidR="00C74D9D">
        <w:rPr>
          <w:rFonts w:ascii="Times New Roman" w:eastAsia="Times New Roman" w:hAnsi="Times New Roman" w:cs="Times New Roman"/>
          <w:sz w:val="24"/>
          <w:szCs w:val="24"/>
          <w:lang w:eastAsia="cs-CZ"/>
        </w:rPr>
        <w:t>ům, které zkame</w:t>
      </w:r>
      <w:r w:rsidRPr="00D97CB3">
        <w:rPr>
          <w:rFonts w:ascii="Times New Roman" w:eastAsia="Times New Roman" w:hAnsi="Times New Roman" w:cs="Times New Roman"/>
          <w:sz w:val="24"/>
          <w:szCs w:val="24"/>
          <w:lang w:eastAsia="cs-CZ"/>
        </w:rPr>
        <w:t xml:space="preserve">něliny se v lomu dají najít, případně jim ukáže obrázek vůdčí zkameněliny spodního </w:t>
      </w:r>
      <w:proofErr w:type="spellStart"/>
      <w:r w:rsidRPr="00D97CB3">
        <w:rPr>
          <w:rFonts w:ascii="Times New Roman" w:eastAsia="Times New Roman" w:hAnsi="Times New Roman" w:cs="Times New Roman"/>
          <w:sz w:val="24"/>
          <w:szCs w:val="24"/>
          <w:lang w:eastAsia="cs-CZ"/>
        </w:rPr>
        <w:t>turonu</w:t>
      </w:r>
      <w:proofErr w:type="spellEnd"/>
      <w:r w:rsidRPr="00D97CB3">
        <w:rPr>
          <w:rFonts w:ascii="Times New Roman" w:eastAsia="Times New Roman" w:hAnsi="Times New Roman" w:cs="Times New Roman"/>
          <w:sz w:val="24"/>
          <w:szCs w:val="24"/>
          <w:lang w:eastAsia="cs-CZ"/>
        </w:rPr>
        <w:t xml:space="preserve"> (bělohorské souvrství) </w:t>
      </w:r>
      <w:proofErr w:type="spellStart"/>
      <w:r w:rsidRPr="00D97CB3">
        <w:rPr>
          <w:rFonts w:ascii="Times New Roman" w:eastAsia="Times New Roman" w:hAnsi="Times New Roman" w:cs="Times New Roman"/>
          <w:i/>
          <w:sz w:val="24"/>
          <w:szCs w:val="24"/>
          <w:lang w:eastAsia="cs-CZ"/>
        </w:rPr>
        <w:t>Inoceramus</w:t>
      </w:r>
      <w:proofErr w:type="spellEnd"/>
      <w:r w:rsidRPr="00D97CB3">
        <w:rPr>
          <w:rFonts w:ascii="Times New Roman" w:eastAsia="Times New Roman" w:hAnsi="Times New Roman" w:cs="Times New Roman"/>
          <w:i/>
          <w:sz w:val="24"/>
          <w:szCs w:val="24"/>
          <w:lang w:eastAsia="cs-CZ"/>
        </w:rPr>
        <w:t xml:space="preserve"> </w:t>
      </w:r>
      <w:proofErr w:type="spellStart"/>
      <w:r w:rsidRPr="00D97CB3">
        <w:rPr>
          <w:rFonts w:ascii="Times New Roman" w:eastAsia="Times New Roman" w:hAnsi="Times New Roman" w:cs="Times New Roman"/>
          <w:i/>
          <w:sz w:val="24"/>
          <w:szCs w:val="24"/>
          <w:lang w:eastAsia="cs-CZ"/>
        </w:rPr>
        <w:t>labiatus</w:t>
      </w:r>
      <w:proofErr w:type="spellEnd"/>
      <w:r w:rsidRPr="00D97CB3">
        <w:rPr>
          <w:rFonts w:ascii="Times New Roman" w:eastAsia="Times New Roman" w:hAnsi="Times New Roman" w:cs="Times New Roman"/>
          <w:sz w:val="24"/>
          <w:szCs w:val="24"/>
          <w:lang w:eastAsia="cs-CZ"/>
        </w:rPr>
        <w:t xml:space="preserve">, a to v případě, kdyby žádného </w:t>
      </w:r>
      <w:proofErr w:type="spellStart"/>
      <w:r w:rsidRPr="00D97CB3">
        <w:rPr>
          <w:rFonts w:ascii="Times New Roman" w:eastAsia="Times New Roman" w:hAnsi="Times New Roman" w:cs="Times New Roman"/>
          <w:sz w:val="24"/>
          <w:szCs w:val="24"/>
          <w:lang w:eastAsia="cs-CZ"/>
        </w:rPr>
        <w:t>inoceráma</w:t>
      </w:r>
      <w:proofErr w:type="spellEnd"/>
      <w:r w:rsidRPr="00D97CB3">
        <w:rPr>
          <w:rFonts w:ascii="Times New Roman" w:eastAsia="Times New Roman" w:hAnsi="Times New Roman" w:cs="Times New Roman"/>
          <w:sz w:val="24"/>
          <w:szCs w:val="24"/>
          <w:lang w:eastAsia="cs-CZ"/>
        </w:rPr>
        <w:t xml:space="preserve"> nenašli.</w:t>
      </w:r>
    </w:p>
    <w:p w:rsidR="00D97CB3" w:rsidRDefault="00D97CB3" w:rsidP="00D97CB3">
      <w:pPr>
        <w:spacing w:before="100" w:beforeAutospacing="1" w:after="100" w:afterAutospacing="1" w:line="240" w:lineRule="auto"/>
        <w:rPr>
          <w:rFonts w:ascii="Times New Roman" w:hAnsi="Times New Roman"/>
          <w:noProof/>
          <w:sz w:val="24"/>
          <w:szCs w:val="24"/>
          <w:lang w:eastAsia="cs-CZ"/>
        </w:rPr>
      </w:pPr>
      <w:r w:rsidRPr="00D97CB3">
        <w:rPr>
          <w:rFonts w:ascii="Times New Roman" w:eastAsia="Times New Roman" w:hAnsi="Times New Roman" w:cs="Times New Roman"/>
          <w:sz w:val="24"/>
          <w:szCs w:val="24"/>
          <w:lang w:eastAsia="cs-CZ"/>
        </w:rPr>
        <w:lastRenderedPageBreak/>
        <w:t>Učitel řádně a jasně demonstruje opuku a vysvětlí žákům obtížnější pojem vápnitý slínovec.</w:t>
      </w:r>
      <w:r>
        <w:rPr>
          <w:rFonts w:ascii="Times New Roman" w:eastAsia="Times New Roman" w:hAnsi="Times New Roman" w:cs="Times New Roman"/>
          <w:sz w:val="24"/>
          <w:szCs w:val="24"/>
          <w:lang w:eastAsia="cs-CZ"/>
        </w:rPr>
        <w:t xml:space="preserve"> Pojem slínovec je tedy nedefinovatelný co do složení vápnitý jílovec nebo jílovitý vápenec s písčitou nebo křemitou složkou (podle Petránka, 1993)</w:t>
      </w:r>
      <w:r w:rsidRPr="00D97CB3">
        <w:rPr>
          <w:rFonts w:ascii="Times New Roman" w:eastAsia="Times New Roman" w:hAnsi="Times New Roman" w:cs="Times New Roman"/>
          <w:sz w:val="24"/>
          <w:szCs w:val="24"/>
          <w:lang w:eastAsia="cs-CZ"/>
        </w:rPr>
        <w:t xml:space="preserve"> Opuka je celkem vhodná hornina k tomu naučit žáky připravovat petrologický vzorek, např. o rozměrech 9 × 6 × 2 cm.</w:t>
      </w:r>
      <w:r w:rsidRPr="00D97CB3">
        <w:rPr>
          <w:rFonts w:ascii="Times New Roman" w:hAnsi="Times New Roman"/>
          <w:noProof/>
          <w:sz w:val="24"/>
          <w:szCs w:val="24"/>
          <w:lang w:eastAsia="cs-CZ"/>
        </w:rPr>
        <w:t xml:space="preserve"> </w:t>
      </w:r>
      <w:r>
        <w:rPr>
          <w:rFonts w:ascii="Times New Roman" w:hAnsi="Times New Roman"/>
          <w:noProof/>
          <w:sz w:val="24"/>
          <w:szCs w:val="24"/>
          <w:lang w:eastAsia="cs-CZ"/>
        </w:rPr>
        <w:drawing>
          <wp:inline distT="0" distB="0" distL="0" distR="0">
            <wp:extent cx="5622693" cy="4210050"/>
            <wp:effectExtent l="0" t="0" r="0" b="0"/>
            <wp:docPr id="6" name="Obrázek 6" descr="C:\Documents and Settings\Martin\Plocha\Obrázky na ppt do práce\fotografie z 20. listopadu a 27. listopadu 2010 s paleontologickým kroužkem Vojta Košťíř\P611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Documents and Settings\Martin\Plocha\Obrázky na ppt do práce\fotografie z 20. listopadu a 27. listopadu 2010 s paleontologickým kroužkem Vojta Košťíř\P611000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29355" cy="4215038"/>
                    </a:xfrm>
                    <a:prstGeom prst="rect">
                      <a:avLst/>
                    </a:prstGeom>
                    <a:noFill/>
                    <a:ln>
                      <a:noFill/>
                    </a:ln>
                  </pic:spPr>
                </pic:pic>
              </a:graphicData>
            </a:graphic>
          </wp:inline>
        </w:drawing>
      </w:r>
    </w:p>
    <w:p w:rsidR="00120C68" w:rsidRPr="00120C68" w:rsidRDefault="00120C68" w:rsidP="00120C68">
      <w:pPr>
        <w:rPr>
          <w:rFonts w:ascii="Times New Roman" w:eastAsia="Calibri" w:hAnsi="Times New Roman" w:cs="Times New Roman"/>
          <w:sz w:val="24"/>
          <w:szCs w:val="24"/>
        </w:rPr>
      </w:pPr>
      <w:r>
        <w:rPr>
          <w:rFonts w:ascii="Times New Roman" w:hAnsi="Times New Roman"/>
          <w:noProof/>
          <w:sz w:val="24"/>
          <w:szCs w:val="24"/>
          <w:lang w:eastAsia="cs-CZ"/>
        </w:rPr>
        <w:t>Obr. E</w:t>
      </w:r>
      <w:r w:rsidRPr="00120C68">
        <w:rPr>
          <w:rFonts w:ascii="Times New Roman" w:eastAsia="Calibri" w:hAnsi="Times New Roman" w:cs="Times New Roman"/>
          <w:sz w:val="24"/>
          <w:szCs w:val="24"/>
        </w:rPr>
        <w:t xml:space="preserve"> Vápnit</w:t>
      </w:r>
      <w:r>
        <w:rPr>
          <w:rFonts w:ascii="Times New Roman" w:eastAsia="Calibri" w:hAnsi="Times New Roman" w:cs="Times New Roman"/>
          <w:sz w:val="24"/>
          <w:szCs w:val="24"/>
        </w:rPr>
        <w:t>ý jílovec až jílovitý vápenec=</w:t>
      </w:r>
      <w:r w:rsidRPr="00120C68">
        <w:rPr>
          <w:rFonts w:ascii="Times New Roman" w:eastAsia="Calibri" w:hAnsi="Times New Roman" w:cs="Times New Roman"/>
          <w:sz w:val="24"/>
          <w:szCs w:val="24"/>
        </w:rPr>
        <w:t xml:space="preserve"> slínovec – „opuka“. Bělohorské souvrství – zářez cesty před potokem za odbočkou na Nebušice. </w:t>
      </w:r>
      <w:r>
        <w:rPr>
          <w:rFonts w:ascii="Times New Roman" w:eastAsia="Calibri" w:hAnsi="Times New Roman" w:cs="Times New Roman"/>
          <w:sz w:val="24"/>
          <w:szCs w:val="24"/>
        </w:rPr>
        <w:t>(foto: T. Kočí)</w:t>
      </w:r>
    </w:p>
    <w:p w:rsidR="00120C68" w:rsidRPr="00D97CB3" w:rsidRDefault="00120C68" w:rsidP="00D97CB3">
      <w:pPr>
        <w:spacing w:before="100" w:beforeAutospacing="1" w:after="100" w:afterAutospacing="1" w:line="240" w:lineRule="auto"/>
        <w:rPr>
          <w:rFonts w:ascii="Times New Roman" w:eastAsia="Times New Roman" w:hAnsi="Times New Roman" w:cs="Times New Roman"/>
          <w:sz w:val="24"/>
          <w:szCs w:val="24"/>
          <w:lang w:eastAsia="cs-CZ"/>
        </w:rPr>
      </w:pP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Dále je vhodné učitelovo povídání propojit s historií staveb románské Prahy a upozornit žáky, na které stavby se v raném středověku opuka používala (viz Kočí, 2004). Velmi dobře se osvědčilo povídání o rotundách a lze žákům dát úkol, aby zjistili románské rotundy na území  České republiky anebo vyjmenovali rotundy ležící na území Prahy.</w:t>
      </w:r>
      <w:r w:rsidR="00587755">
        <w:rPr>
          <w:rFonts w:ascii="Times New Roman" w:eastAsia="Times New Roman" w:hAnsi="Times New Roman" w:cs="Times New Roman"/>
          <w:sz w:val="24"/>
          <w:szCs w:val="24"/>
          <w:lang w:eastAsia="cs-CZ"/>
        </w:rPr>
        <w:t xml:space="preserve"> (viz Příloha III)</w:t>
      </w:r>
      <w:r w:rsidRPr="00D97CB3">
        <w:rPr>
          <w:rFonts w:ascii="Times New Roman" w:eastAsia="Times New Roman" w:hAnsi="Times New Roman" w:cs="Times New Roman"/>
          <w:sz w:val="24"/>
          <w:szCs w:val="24"/>
          <w:lang w:eastAsia="cs-CZ"/>
        </w:rPr>
        <w:t xml:space="preserve"> Také je vhodné se zmínit o užití opuky na stavbách Pražského hradu, kde jim vévodí bazilika svatého Jiří.</w:t>
      </w:r>
      <w:r w:rsidR="00AF76DA">
        <w:rPr>
          <w:rFonts w:ascii="Times New Roman" w:eastAsia="Times New Roman" w:hAnsi="Times New Roman" w:cs="Times New Roman"/>
          <w:sz w:val="24"/>
          <w:szCs w:val="24"/>
          <w:lang w:eastAsia="cs-CZ"/>
        </w:rPr>
        <w:t xml:space="preserve"> (viz Příloha III)</w:t>
      </w:r>
      <w:r w:rsidRPr="00D97CB3">
        <w:rPr>
          <w:rFonts w:ascii="Times New Roman" w:eastAsia="Times New Roman" w:hAnsi="Times New Roman" w:cs="Times New Roman"/>
          <w:sz w:val="24"/>
          <w:szCs w:val="24"/>
          <w:lang w:eastAsia="cs-CZ"/>
        </w:rPr>
        <w:t xml:space="preserve"> Učitel může žáky upozornit na to, že opuka se dobývala v dnes již zaniklých lomech na Strahově  a Bílé hoře a od raného středověku do počátku našeho století se ještě dobývala v klasické lokalitě v Přední Kopanině jako tzv. zlatá opuka. Využitím mezipředmětového vztahu s dějepisem lze vyvolat zájem o geologii, respektive praktickou petrologii i u těch žáků, kteří se zajímají o historii a historické stavby.</w:t>
      </w:r>
    </w:p>
    <w:p w:rsid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 xml:space="preserve">Cestou zpátky hned po 20 m lze spatřit pískovec ležící pod opukou. Na tomto místě anebo ještě lépe na obou místech (u altánu) je vhodné tedy na to upozornit. Pomocí vhodných otázek je možné se žáků zeptat: </w:t>
      </w:r>
      <w:r w:rsidRPr="00D97CB3">
        <w:rPr>
          <w:rFonts w:ascii="Times New Roman" w:eastAsia="Times New Roman" w:hAnsi="Times New Roman" w:cs="Times New Roman"/>
          <w:i/>
          <w:iCs/>
          <w:sz w:val="24"/>
          <w:szCs w:val="24"/>
          <w:lang w:eastAsia="cs-CZ"/>
        </w:rPr>
        <w:t>Jak vzniká pískovec?  Jak poznáme, jestli  se pískovec usadil na dně moře anebo je sladkovodní?</w:t>
      </w:r>
      <w:r w:rsidRPr="00D97CB3">
        <w:rPr>
          <w:rFonts w:ascii="Times New Roman" w:eastAsia="Times New Roman" w:hAnsi="Times New Roman" w:cs="Times New Roman"/>
          <w:sz w:val="24"/>
          <w:szCs w:val="24"/>
          <w:lang w:eastAsia="cs-CZ"/>
        </w:rPr>
        <w:t xml:space="preserve"> V  našem případě se jedná o mořský pískovec, protože obsahuje zrníčka a valounky minerálu glaukonitu, který vzniká v mořském prostředí.</w:t>
      </w:r>
    </w:p>
    <w:p w:rsidR="00120C68" w:rsidRDefault="00120C68" w:rsidP="00D97CB3">
      <w:pPr>
        <w:spacing w:before="100" w:beforeAutospacing="1" w:after="100" w:afterAutospacing="1" w:line="240" w:lineRule="auto"/>
        <w:rPr>
          <w:rFonts w:ascii="Times New Roman" w:eastAsia="Times New Roman" w:hAnsi="Times New Roman" w:cs="Times New Roman"/>
          <w:sz w:val="24"/>
          <w:szCs w:val="24"/>
          <w:lang w:eastAsia="cs-CZ"/>
        </w:rPr>
      </w:pPr>
      <w:r>
        <w:rPr>
          <w:rFonts w:ascii="Times New Roman" w:hAnsi="Times New Roman"/>
          <w:noProof/>
          <w:sz w:val="24"/>
          <w:szCs w:val="24"/>
          <w:lang w:eastAsia="cs-CZ"/>
        </w:rPr>
        <w:lastRenderedPageBreak/>
        <w:drawing>
          <wp:inline distT="0" distB="0" distL="0" distR="0">
            <wp:extent cx="5520925" cy="4133850"/>
            <wp:effectExtent l="0" t="0" r="3810" b="0"/>
            <wp:docPr id="7" name="Obrázek 7" descr="C:\Documents and Settings\Martin\Plocha\Obrázky na ppt do práce\fotografie z 20. listopadu a 27. listopadu 2010 s paleontologickým kroužkem Vojta Košťíř\P611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Documents and Settings\Martin\Plocha\Obrázky na ppt do práce\fotografie z 20. listopadu a 27. listopadu 2010 s paleontologickým kroužkem Vojta Košťíř\P611001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27196" cy="4138545"/>
                    </a:xfrm>
                    <a:prstGeom prst="rect">
                      <a:avLst/>
                    </a:prstGeom>
                    <a:noFill/>
                    <a:ln>
                      <a:noFill/>
                    </a:ln>
                  </pic:spPr>
                </pic:pic>
              </a:graphicData>
            </a:graphic>
          </wp:inline>
        </w:drawing>
      </w:r>
    </w:p>
    <w:p w:rsidR="00120C68" w:rsidRPr="00120C68" w:rsidRDefault="00120C68" w:rsidP="00120C68">
      <w:pPr>
        <w:rPr>
          <w:rFonts w:ascii="Times New Roman" w:eastAsia="Calibri" w:hAnsi="Times New Roman" w:cs="Times New Roman"/>
          <w:sz w:val="24"/>
          <w:szCs w:val="24"/>
        </w:rPr>
      </w:pPr>
      <w:r>
        <w:rPr>
          <w:rFonts w:ascii="Times New Roman" w:eastAsia="Times New Roman" w:hAnsi="Times New Roman" w:cs="Times New Roman"/>
          <w:sz w:val="24"/>
          <w:szCs w:val="24"/>
          <w:lang w:eastAsia="cs-CZ"/>
        </w:rPr>
        <w:t>Obr. F</w:t>
      </w:r>
      <w:r>
        <w:rPr>
          <w:rFonts w:ascii="Times New Roman" w:eastAsia="Calibri" w:hAnsi="Times New Roman" w:cs="Times New Roman"/>
          <w:sz w:val="24"/>
          <w:szCs w:val="24"/>
        </w:rPr>
        <w:t xml:space="preserve"> P</w:t>
      </w:r>
      <w:r w:rsidRPr="00120C68">
        <w:rPr>
          <w:rFonts w:ascii="Times New Roman" w:eastAsia="Calibri" w:hAnsi="Times New Roman" w:cs="Times New Roman"/>
          <w:sz w:val="24"/>
          <w:szCs w:val="24"/>
        </w:rPr>
        <w:t>ískovec</w:t>
      </w:r>
      <w:r>
        <w:rPr>
          <w:rFonts w:ascii="Times New Roman" w:eastAsia="Calibri" w:hAnsi="Times New Roman" w:cs="Times New Roman"/>
          <w:sz w:val="24"/>
          <w:szCs w:val="24"/>
        </w:rPr>
        <w:t xml:space="preserve"> – korycanského </w:t>
      </w:r>
      <w:proofErr w:type="spellStart"/>
      <w:r>
        <w:rPr>
          <w:rFonts w:ascii="Times New Roman" w:eastAsia="Calibri" w:hAnsi="Times New Roman" w:cs="Times New Roman"/>
          <w:sz w:val="24"/>
          <w:szCs w:val="24"/>
        </w:rPr>
        <w:t>sousvrství</w:t>
      </w:r>
      <w:proofErr w:type="spellEnd"/>
      <w:r w:rsidRPr="00120C68">
        <w:rPr>
          <w:rFonts w:ascii="Times New Roman" w:eastAsia="Calibri" w:hAnsi="Times New Roman" w:cs="Times New Roman"/>
          <w:sz w:val="24"/>
          <w:szCs w:val="24"/>
        </w:rPr>
        <w:t xml:space="preserve"> – žlutá turistická značka po levé straně cesty nad altánem severně od dětského sportovního </w:t>
      </w:r>
      <w:proofErr w:type="spellStart"/>
      <w:r w:rsidRPr="00120C68">
        <w:rPr>
          <w:rFonts w:ascii="Times New Roman" w:eastAsia="Calibri" w:hAnsi="Times New Roman" w:cs="Times New Roman"/>
          <w:sz w:val="24"/>
          <w:szCs w:val="24"/>
        </w:rPr>
        <w:t>hříště</w:t>
      </w:r>
      <w:proofErr w:type="spellEnd"/>
      <w:r w:rsidRPr="00120C68">
        <w:rPr>
          <w:rFonts w:ascii="Times New Roman" w:eastAsia="Calibri" w:hAnsi="Times New Roman" w:cs="Times New Roman"/>
          <w:sz w:val="24"/>
          <w:szCs w:val="24"/>
        </w:rPr>
        <w:t xml:space="preserve"> u rozcestí na Nebušice.</w:t>
      </w:r>
      <w:r>
        <w:rPr>
          <w:rFonts w:ascii="Times New Roman" w:eastAsia="Calibri" w:hAnsi="Times New Roman" w:cs="Times New Roman"/>
          <w:sz w:val="24"/>
          <w:szCs w:val="24"/>
        </w:rPr>
        <w:t xml:space="preserve"> (foto: T. Kočí)</w:t>
      </w:r>
    </w:p>
    <w:p w:rsidR="00D97CB3" w:rsidRP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 xml:space="preserve">Jako perličku na závěr  je možné za účelem vnější i vnitřní motivace, ale i pro zpestření žákům říci, že se u altánu v pískovci našel úlomek kosti mořského obratlovce, snad paryby anebo ještěra, </w:t>
      </w:r>
      <w:proofErr w:type="spellStart"/>
      <w:r w:rsidRPr="00D97CB3">
        <w:rPr>
          <w:rFonts w:ascii="Times New Roman" w:eastAsia="Times New Roman" w:hAnsi="Times New Roman" w:cs="Times New Roman"/>
          <w:sz w:val="24"/>
          <w:szCs w:val="24"/>
          <w:lang w:eastAsia="cs-CZ"/>
        </w:rPr>
        <w:t>plesiosaura</w:t>
      </w:r>
      <w:proofErr w:type="spellEnd"/>
      <w:r w:rsidRPr="00D97CB3">
        <w:rPr>
          <w:rFonts w:ascii="Times New Roman" w:eastAsia="Times New Roman" w:hAnsi="Times New Roman" w:cs="Times New Roman"/>
          <w:sz w:val="24"/>
          <w:szCs w:val="24"/>
          <w:lang w:eastAsia="cs-CZ"/>
        </w:rPr>
        <w:t>. Lze i zmínit, že ve stratigraficky stejném korycanském souvrství se nalezly i kosti prvního dinosaura v Čechách. Od altánu pak míjíme opuky, zde lze opět zopakovat předešlé a upevnit zjištěné nové poznatky a rozvíjet dovednosti práce s geologickým kladivem při úpravě horninových vzorků.</w:t>
      </w:r>
    </w:p>
    <w:p w:rsidR="00D97CB3" w:rsidRDefault="00D97CB3" w:rsidP="00D97CB3">
      <w:pPr>
        <w:spacing w:before="100" w:beforeAutospacing="1" w:after="100" w:afterAutospacing="1" w:line="240" w:lineRule="auto"/>
        <w:rPr>
          <w:rFonts w:ascii="Times New Roman" w:eastAsia="Times New Roman" w:hAnsi="Times New Roman" w:cs="Times New Roman"/>
          <w:sz w:val="24"/>
          <w:szCs w:val="24"/>
          <w:lang w:eastAsia="cs-CZ"/>
        </w:rPr>
      </w:pPr>
      <w:r w:rsidRPr="00D97CB3">
        <w:rPr>
          <w:rFonts w:ascii="Times New Roman" w:eastAsia="Times New Roman" w:hAnsi="Times New Roman" w:cs="Times New Roman"/>
          <w:sz w:val="24"/>
          <w:szCs w:val="24"/>
          <w:lang w:eastAsia="cs-CZ"/>
        </w:rPr>
        <w:t>Po skončení exkurze, tj. ve škole, je velmi vhodné a žádoucí uspořádat malou výstavku nalezených hornin a zkamenělin; každá dvojice pak může vypracovat poster o geologii šáreckého údolí a o tom, co viděli a co se naučili. K tomu je dobré vzít fotoaparát anebo ještě lépe některé žáky určit jako fotografy exkurze. Dále je dobré alespoň hodinu věnovat prezentaci posterů a důležité je exkurzi vyhodnotit  (co jsme se nového naučili, opět zopakovat pojmy buližník, opuka, starohory, křída a vznik epigenetického údolí). Nezbytnou součástí je i vyhodnocení PL a následná evaluace exkurze. Velmi dobře se osvědčila metoda, kdy učitel rozdal otázky typu, co se žákům na exkurzi líbilo a co se jim nelíbilo, a co by mohl i samotný učitel sám příště vylepšit.</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Buližník</w:t>
      </w:r>
      <w:r w:rsidRPr="006E7A2B">
        <w:rPr>
          <w:rFonts w:ascii="Times New Roman" w:eastAsia="Calibri" w:hAnsi="Times New Roman" w:cs="Times New Roman"/>
          <w:sz w:val="24"/>
          <w:szCs w:val="24"/>
        </w:rPr>
        <w:t xml:space="preserve"> – černá až šedočerná hornina bohatá na oxid křemičitý s příměsí grafitu z českého proterozoika.</w:t>
      </w:r>
      <w:r w:rsidRPr="006E7A2B">
        <w:rPr>
          <w:rFonts w:ascii="Calibri" w:eastAsia="Calibri" w:hAnsi="Calibri" w:cs="Times New Roman"/>
          <w:sz w:val="24"/>
          <w:szCs w:val="24"/>
        </w:rPr>
        <w:t xml:space="preserve"> </w:t>
      </w:r>
      <w:r w:rsidRPr="006E7A2B">
        <w:rPr>
          <w:rFonts w:ascii="Times New Roman" w:eastAsia="Calibri" w:hAnsi="Times New Roman" w:cs="Times New Roman"/>
          <w:sz w:val="24"/>
          <w:szCs w:val="24"/>
        </w:rPr>
        <w:t>Vznik buližníků (silicitů) dosud není uspokojivě vysvětlen. Vědci se shodují v</w:t>
      </w:r>
      <w:r w:rsidRPr="006E7A2B">
        <w:rPr>
          <w:rFonts w:ascii="Times New Roman" w:eastAsia="Calibri" w:hAnsi="Times New Roman" w:cs="Times New Roman"/>
          <w:b/>
          <w:sz w:val="24"/>
          <w:szCs w:val="24"/>
        </w:rPr>
        <w:t> </w:t>
      </w:r>
      <w:r w:rsidRPr="006E7A2B">
        <w:rPr>
          <w:rFonts w:ascii="Times New Roman" w:eastAsia="Calibri" w:hAnsi="Times New Roman" w:cs="Times New Roman"/>
          <w:sz w:val="24"/>
          <w:szCs w:val="24"/>
        </w:rPr>
        <w:t xml:space="preserve">tom, že k jejich vzniku přispěly teplé roztoky bohaté na oxid křemičitý (tzv. hydrotermální), které v proterozoiku doprovázely podmořskou vulkanickou činnost. Podle první teorie vznikly buližníky druhotným </w:t>
      </w:r>
      <w:proofErr w:type="spellStart"/>
      <w:r w:rsidRPr="006E7A2B">
        <w:rPr>
          <w:rFonts w:ascii="Times New Roman" w:eastAsia="Calibri" w:hAnsi="Times New Roman" w:cs="Times New Roman"/>
          <w:sz w:val="24"/>
          <w:szCs w:val="24"/>
        </w:rPr>
        <w:t>prokřemeněním</w:t>
      </w:r>
      <w:proofErr w:type="spellEnd"/>
      <w:r w:rsidRPr="006E7A2B">
        <w:rPr>
          <w:rFonts w:ascii="Times New Roman" w:eastAsia="Calibri" w:hAnsi="Times New Roman" w:cs="Times New Roman"/>
          <w:sz w:val="24"/>
          <w:szCs w:val="24"/>
        </w:rPr>
        <w:t xml:space="preserve"> (silicifikací) jiných usazených hornin hlavně břidlic ve </w:t>
      </w:r>
      <w:r w:rsidRPr="006E7A2B">
        <w:rPr>
          <w:rFonts w:ascii="Times New Roman" w:eastAsia="Calibri" w:hAnsi="Times New Roman" w:cs="Times New Roman"/>
          <w:sz w:val="24"/>
          <w:szCs w:val="24"/>
        </w:rPr>
        <w:lastRenderedPageBreak/>
        <w:t>stádiu jejich zpevňování (diageneze). Podle druhé teorie vznikaly buližníky přímo vysrážením gelu kyseliny křemičité (H</w:t>
      </w:r>
      <w:r w:rsidRPr="006E7A2B">
        <w:rPr>
          <w:rFonts w:ascii="Times New Roman" w:eastAsia="Calibri" w:hAnsi="Times New Roman" w:cs="Times New Roman"/>
          <w:sz w:val="24"/>
          <w:szCs w:val="24"/>
          <w:vertAlign w:val="subscript"/>
        </w:rPr>
        <w:t>4</w:t>
      </w:r>
      <w:r w:rsidRPr="006E7A2B">
        <w:rPr>
          <w:rFonts w:ascii="Times New Roman" w:eastAsia="Calibri" w:hAnsi="Times New Roman" w:cs="Times New Roman"/>
          <w:sz w:val="24"/>
          <w:szCs w:val="24"/>
        </w:rPr>
        <w:t>SiO</w:t>
      </w:r>
      <w:r w:rsidRPr="006E7A2B">
        <w:rPr>
          <w:rFonts w:ascii="Times New Roman" w:eastAsia="Calibri" w:hAnsi="Times New Roman" w:cs="Times New Roman"/>
          <w:sz w:val="24"/>
          <w:szCs w:val="24"/>
          <w:vertAlign w:val="subscript"/>
        </w:rPr>
        <w:t>4</w:t>
      </w:r>
      <w:r w:rsidRPr="006E7A2B">
        <w:rPr>
          <w:rFonts w:ascii="Times New Roman" w:eastAsia="Calibri" w:hAnsi="Times New Roman" w:cs="Times New Roman"/>
          <w:sz w:val="24"/>
          <w:szCs w:val="24"/>
        </w:rPr>
        <w:t xml:space="preserve">) na mořském dně za přispění mikroorganismů. Podle třetí nejnovější teorie buližníky vznikly patrně druhotným </w:t>
      </w:r>
      <w:proofErr w:type="spellStart"/>
      <w:r w:rsidRPr="006E7A2B">
        <w:rPr>
          <w:rFonts w:ascii="Times New Roman" w:eastAsia="Calibri" w:hAnsi="Times New Roman" w:cs="Times New Roman"/>
          <w:sz w:val="24"/>
          <w:szCs w:val="24"/>
        </w:rPr>
        <w:t>prokřemeněním</w:t>
      </w:r>
      <w:proofErr w:type="spellEnd"/>
      <w:r w:rsidRPr="006E7A2B">
        <w:rPr>
          <w:rFonts w:ascii="Times New Roman" w:eastAsia="Calibri" w:hAnsi="Times New Roman" w:cs="Times New Roman"/>
          <w:sz w:val="24"/>
          <w:szCs w:val="24"/>
        </w:rPr>
        <w:t xml:space="preserve"> (silicifikací) hornin bohatých na uhličitan vápenatý čili karbonátů.</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Denudace</w:t>
      </w:r>
      <w:r w:rsidRPr="006E7A2B">
        <w:rPr>
          <w:rFonts w:ascii="Times New Roman" w:eastAsia="Calibri" w:hAnsi="Times New Roman" w:cs="Times New Roman"/>
          <w:sz w:val="24"/>
          <w:szCs w:val="24"/>
        </w:rPr>
        <w:t xml:space="preserve"> – všechny pochody, které vedou k celkovému snížení povrchu tj. zvětrávání, eroze, odnos. Někdy je spojována přímo s erozí.</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Eroze</w:t>
      </w:r>
      <w:r w:rsidRPr="006E7A2B">
        <w:rPr>
          <w:rFonts w:ascii="Times New Roman" w:eastAsia="Calibri" w:hAnsi="Times New Roman" w:cs="Times New Roman"/>
          <w:sz w:val="24"/>
          <w:szCs w:val="24"/>
        </w:rPr>
        <w:t xml:space="preserve"> – všechny pochody, které způsobují, že materiál zemského povrchu je uvolňován, rozpouštěn, obrušován a přemísťován. Hlavním erozním činitelem je mechanické působení úlomkovitého materiálu unášeného tekoucí vodou, vlnami a proudy, ledem a větrem. Podle druhu erodujícího prostředí se rozeznává eroze říční, mořská a jezerní (tzv. abraze), ledovcová a větrná neboli eolická. Říční eroze zahrnuje období zahlubování a období po dosažení přibližně vyrovnané spádové křivky, kdy převládá eroze boční a řeka ukládá např. terasy. Eroze je často selektivní (eroze měkkých hornin) a postihuje zejména nechráněné půdy. Zvláštní druhy eroze jsou </w:t>
      </w:r>
      <w:proofErr w:type="spellStart"/>
      <w:r w:rsidRPr="006E7A2B">
        <w:rPr>
          <w:rFonts w:ascii="Times New Roman" w:eastAsia="Calibri" w:hAnsi="Times New Roman" w:cs="Times New Roman"/>
          <w:b/>
          <w:sz w:val="24"/>
          <w:szCs w:val="24"/>
        </w:rPr>
        <w:t>evorze</w:t>
      </w:r>
      <w:proofErr w:type="spellEnd"/>
      <w:r w:rsidRPr="006E7A2B">
        <w:rPr>
          <w:rFonts w:ascii="Times New Roman" w:eastAsia="Calibri" w:hAnsi="Times New Roman" w:cs="Times New Roman"/>
          <w:sz w:val="24"/>
          <w:szCs w:val="24"/>
        </w:rPr>
        <w:t xml:space="preserve"> a </w:t>
      </w:r>
      <w:proofErr w:type="spellStart"/>
      <w:r w:rsidRPr="006E7A2B">
        <w:rPr>
          <w:rFonts w:ascii="Times New Roman" w:eastAsia="Calibri" w:hAnsi="Times New Roman" w:cs="Times New Roman"/>
          <w:b/>
          <w:sz w:val="24"/>
          <w:szCs w:val="24"/>
        </w:rPr>
        <w:t>eforace</w:t>
      </w:r>
      <w:proofErr w:type="spellEnd"/>
      <w:r w:rsidRPr="006E7A2B">
        <w:rPr>
          <w:rFonts w:ascii="Times New Roman" w:eastAsia="Calibri" w:hAnsi="Times New Roman" w:cs="Times New Roman"/>
          <w:sz w:val="24"/>
          <w:szCs w:val="24"/>
        </w:rPr>
        <w:t xml:space="preserve">. </w:t>
      </w:r>
      <w:proofErr w:type="spellStart"/>
      <w:r w:rsidRPr="006E7A2B">
        <w:rPr>
          <w:rFonts w:ascii="Times New Roman" w:eastAsia="Calibri" w:hAnsi="Times New Roman" w:cs="Times New Roman"/>
          <w:sz w:val="24"/>
          <w:szCs w:val="24"/>
        </w:rPr>
        <w:t>Evorze</w:t>
      </w:r>
      <w:proofErr w:type="spellEnd"/>
      <w:r w:rsidRPr="006E7A2B">
        <w:rPr>
          <w:rFonts w:ascii="Times New Roman" w:eastAsia="Calibri" w:hAnsi="Times New Roman" w:cs="Times New Roman"/>
          <w:sz w:val="24"/>
          <w:szCs w:val="24"/>
        </w:rPr>
        <w:t xml:space="preserve"> je vymílání balvany a jinými materiály pohybovanými říční vodou. Vznikají tak různé jamky až hluboké kotle (tzv. „obří hrnce“) velkých rozměrů, a to ve skalnatém dnu horních toků řek, naspodu ledovců, ve skalnatém mořském prostředí nebo v krasových dutinách. </w:t>
      </w:r>
      <w:proofErr w:type="spellStart"/>
      <w:r w:rsidRPr="006E7A2B">
        <w:rPr>
          <w:rFonts w:ascii="Times New Roman" w:eastAsia="Calibri" w:hAnsi="Times New Roman" w:cs="Times New Roman"/>
          <w:sz w:val="24"/>
          <w:szCs w:val="24"/>
        </w:rPr>
        <w:t>Eforace</w:t>
      </w:r>
      <w:proofErr w:type="spellEnd"/>
      <w:r w:rsidRPr="006E7A2B">
        <w:rPr>
          <w:rFonts w:ascii="Times New Roman" w:eastAsia="Calibri" w:hAnsi="Times New Roman" w:cs="Times New Roman"/>
          <w:sz w:val="24"/>
          <w:szCs w:val="24"/>
        </w:rPr>
        <w:t xml:space="preserve"> je vymílání stropů krasových chodeb, cele vyplněných vodou proudící pod tlakem.</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Křída</w:t>
      </w:r>
      <w:r w:rsidRPr="006E7A2B">
        <w:rPr>
          <w:rFonts w:ascii="Times New Roman" w:eastAsia="Calibri" w:hAnsi="Times New Roman" w:cs="Times New Roman"/>
          <w:sz w:val="24"/>
          <w:szCs w:val="24"/>
        </w:rPr>
        <w:t xml:space="preserve"> – nejmladší druhohorní útvar, který trval přibližně 70 miliónů let (135–65 mil. let), obvykle se dělí na spodní křídu a svrchní křídu. Počátek svrchní křídy se vyznačuje velmi rozsáhlou obrovskou mořskou záplavou. Křídové uloženiny v Praze se vyskytují převážně na SZ, S a SV. Náleží třem souvrstvím: peruckému, korycanskému a bělohorskému. Jsou uloženy na skalním podloží téměř vodorovně.</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Proterozoikum</w:t>
      </w:r>
      <w:r w:rsidRPr="006E7A2B">
        <w:rPr>
          <w:rFonts w:ascii="Times New Roman" w:eastAsia="Calibri" w:hAnsi="Times New Roman" w:cs="Times New Roman"/>
          <w:sz w:val="24"/>
          <w:szCs w:val="24"/>
        </w:rPr>
        <w:t xml:space="preserve"> – neboli starohory je období trvající od 2,5 </w:t>
      </w:r>
      <w:proofErr w:type="spellStart"/>
      <w:r w:rsidRPr="006E7A2B">
        <w:rPr>
          <w:rFonts w:ascii="Times New Roman" w:eastAsia="Calibri" w:hAnsi="Times New Roman" w:cs="Times New Roman"/>
          <w:sz w:val="24"/>
          <w:szCs w:val="24"/>
        </w:rPr>
        <w:t>mld</w:t>
      </w:r>
      <w:proofErr w:type="spellEnd"/>
      <w:r w:rsidRPr="006E7A2B">
        <w:rPr>
          <w:rFonts w:ascii="Times New Roman" w:eastAsia="Calibri" w:hAnsi="Times New Roman" w:cs="Times New Roman"/>
          <w:sz w:val="24"/>
          <w:szCs w:val="24"/>
        </w:rPr>
        <w:t xml:space="preserve"> do 600–570 mil. let. Na pražském území se proterozoikum nachází v S a JZ, JV části, a to v podobě slabě přeměněných hornin – břidlic a buližníků. Břidlice jsou slabě přeměněny </w:t>
      </w:r>
      <w:proofErr w:type="spellStart"/>
      <w:r w:rsidRPr="006E7A2B">
        <w:rPr>
          <w:rFonts w:ascii="Times New Roman" w:eastAsia="Calibri" w:hAnsi="Times New Roman" w:cs="Times New Roman"/>
          <w:sz w:val="24"/>
          <w:szCs w:val="24"/>
        </w:rPr>
        <w:t>kadomským</w:t>
      </w:r>
      <w:proofErr w:type="spellEnd"/>
      <w:r w:rsidRPr="006E7A2B">
        <w:rPr>
          <w:rFonts w:ascii="Times New Roman" w:eastAsia="Calibri" w:hAnsi="Times New Roman" w:cs="Times New Roman"/>
          <w:sz w:val="24"/>
          <w:szCs w:val="24"/>
        </w:rPr>
        <w:t xml:space="preserve"> vrásněním.</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Souvrství</w:t>
      </w:r>
      <w:r w:rsidRPr="006E7A2B">
        <w:rPr>
          <w:rFonts w:ascii="Times New Roman" w:eastAsia="Calibri" w:hAnsi="Times New Roman" w:cs="Times New Roman"/>
          <w:sz w:val="24"/>
          <w:szCs w:val="24"/>
        </w:rPr>
        <w:t xml:space="preserve"> – soubor několika vrstev. Například bělohorské souvrství spodního </w:t>
      </w:r>
      <w:proofErr w:type="spellStart"/>
      <w:r w:rsidRPr="006E7A2B">
        <w:rPr>
          <w:rFonts w:ascii="Times New Roman" w:eastAsia="Calibri" w:hAnsi="Times New Roman" w:cs="Times New Roman"/>
          <w:sz w:val="24"/>
          <w:szCs w:val="24"/>
        </w:rPr>
        <w:t>turonu</w:t>
      </w:r>
      <w:proofErr w:type="spellEnd"/>
      <w:r w:rsidRPr="006E7A2B">
        <w:rPr>
          <w:rFonts w:ascii="Times New Roman" w:eastAsia="Calibri" w:hAnsi="Times New Roman" w:cs="Times New Roman"/>
          <w:sz w:val="24"/>
          <w:szCs w:val="24"/>
        </w:rPr>
        <w:t>, které v Praze tvoří platformní plošinu.</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b/>
          <w:sz w:val="24"/>
          <w:szCs w:val="24"/>
        </w:rPr>
        <w:t>Suk – monadnok</w:t>
      </w:r>
      <w:r w:rsidRPr="006E7A2B">
        <w:rPr>
          <w:rFonts w:ascii="Times New Roman" w:eastAsia="Calibri" w:hAnsi="Times New Roman" w:cs="Times New Roman"/>
          <w:sz w:val="24"/>
          <w:szCs w:val="24"/>
        </w:rPr>
        <w:t>. Osamocený vrch nebo hřbet vyčnívající z paroviny, jeho temeno je úrovní původního povrchu.</w:t>
      </w:r>
    </w:p>
    <w:p w:rsidR="006E7A2B" w:rsidRPr="006E7A2B" w:rsidRDefault="006E7A2B" w:rsidP="006E7A2B">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sidRPr="006E7A2B">
        <w:rPr>
          <w:rFonts w:ascii="Times New Roman" w:eastAsia="Calibri" w:hAnsi="Times New Roman" w:cs="Times New Roman"/>
          <w:b/>
          <w:sz w:val="24"/>
          <w:szCs w:val="24"/>
        </w:rPr>
        <w:t xml:space="preserve">Vůdčí zkamenělina (indexová </w:t>
      </w:r>
      <w:proofErr w:type="spellStart"/>
      <w:r w:rsidRPr="006E7A2B">
        <w:rPr>
          <w:rFonts w:ascii="Times New Roman" w:eastAsia="Calibri" w:hAnsi="Times New Roman" w:cs="Times New Roman"/>
          <w:b/>
          <w:sz w:val="24"/>
          <w:szCs w:val="24"/>
        </w:rPr>
        <w:t>fosílie</w:t>
      </w:r>
      <w:proofErr w:type="spellEnd"/>
      <w:r w:rsidRPr="006E7A2B">
        <w:rPr>
          <w:rFonts w:ascii="Times New Roman" w:eastAsia="Calibri" w:hAnsi="Times New Roman" w:cs="Times New Roman"/>
          <w:b/>
          <w:sz w:val="24"/>
          <w:szCs w:val="24"/>
        </w:rPr>
        <w:t>)</w:t>
      </w:r>
      <w:r w:rsidRPr="006E7A2B">
        <w:rPr>
          <w:rFonts w:ascii="Times New Roman" w:eastAsia="Calibri" w:hAnsi="Times New Roman" w:cs="Times New Roman"/>
          <w:sz w:val="24"/>
          <w:szCs w:val="24"/>
        </w:rPr>
        <w:t xml:space="preserve"> – zkamenělina, která charakterizuje právě tu kterou určitou vrstvu o stejném stáří horniny. Například v bělohorském souvrství ČKP  je to mlž </w:t>
      </w:r>
      <w:proofErr w:type="spellStart"/>
      <w:r w:rsidRPr="006E7A2B">
        <w:rPr>
          <w:rFonts w:ascii="Times New Roman" w:eastAsia="Calibri" w:hAnsi="Times New Roman" w:cs="Times New Roman"/>
          <w:i/>
          <w:sz w:val="24"/>
          <w:szCs w:val="24"/>
        </w:rPr>
        <w:t>Mytiloides</w:t>
      </w:r>
      <w:proofErr w:type="spellEnd"/>
      <w:r w:rsidRPr="006E7A2B">
        <w:rPr>
          <w:rFonts w:ascii="Times New Roman" w:eastAsia="Calibri" w:hAnsi="Times New Roman" w:cs="Times New Roman"/>
          <w:i/>
          <w:sz w:val="24"/>
          <w:szCs w:val="24"/>
        </w:rPr>
        <w:t xml:space="preserve"> </w:t>
      </w:r>
      <w:proofErr w:type="spellStart"/>
      <w:r w:rsidRPr="006E7A2B">
        <w:rPr>
          <w:rFonts w:ascii="Times New Roman" w:eastAsia="Calibri" w:hAnsi="Times New Roman" w:cs="Times New Roman"/>
          <w:i/>
          <w:sz w:val="24"/>
          <w:szCs w:val="24"/>
        </w:rPr>
        <w:t>labiatus</w:t>
      </w:r>
      <w:proofErr w:type="spellEnd"/>
      <w:r>
        <w:rPr>
          <w:rFonts w:ascii="Times New Roman" w:eastAsia="Calibri" w:hAnsi="Times New Roman" w:cs="Times New Roman"/>
          <w:sz w:val="24"/>
          <w:szCs w:val="24"/>
        </w:rPr>
        <w:t xml:space="preserve"> syn. </w:t>
      </w:r>
      <w:proofErr w:type="spellStart"/>
      <w:r w:rsidRPr="006E7A2B">
        <w:rPr>
          <w:rFonts w:ascii="Times New Roman" w:eastAsia="Calibri" w:hAnsi="Times New Roman" w:cs="Times New Roman"/>
          <w:i/>
          <w:sz w:val="24"/>
          <w:szCs w:val="24"/>
        </w:rPr>
        <w:t>Inoceramus</w:t>
      </w:r>
      <w:proofErr w:type="spellEnd"/>
      <w:r w:rsidRPr="006E7A2B">
        <w:rPr>
          <w:rFonts w:ascii="Times New Roman" w:eastAsia="Calibri" w:hAnsi="Times New Roman" w:cs="Times New Roman"/>
          <w:i/>
          <w:sz w:val="24"/>
          <w:szCs w:val="24"/>
        </w:rPr>
        <w:t xml:space="preserve"> </w:t>
      </w:r>
      <w:proofErr w:type="spellStart"/>
      <w:r w:rsidRPr="006E7A2B">
        <w:rPr>
          <w:rFonts w:ascii="Times New Roman" w:eastAsia="Calibri" w:hAnsi="Times New Roman" w:cs="Times New Roman"/>
          <w:i/>
          <w:sz w:val="24"/>
          <w:szCs w:val="24"/>
        </w:rPr>
        <w:t>labiatus</w:t>
      </w:r>
      <w:proofErr w:type="spellEnd"/>
      <w:r w:rsidRPr="006E7A2B">
        <w:rPr>
          <w:rFonts w:ascii="Times New Roman" w:eastAsia="Calibri" w:hAnsi="Times New Roman" w:cs="Times New Roman"/>
          <w:sz w:val="24"/>
          <w:szCs w:val="24"/>
        </w:rPr>
        <w:t xml:space="preserve"> (viz obrázek).</w:t>
      </w:r>
    </w:p>
    <w:p w:rsidR="006E7A2B" w:rsidRPr="006E7A2B" w:rsidRDefault="006E7A2B" w:rsidP="006E7A2B">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6E7A2B" w:rsidRPr="006E7A2B" w:rsidRDefault="006E7A2B" w:rsidP="006E7A2B">
      <w:pPr>
        <w:rPr>
          <w:rFonts w:ascii="Times New Roman" w:eastAsia="Calibri" w:hAnsi="Times New Roman" w:cs="Times New Roman"/>
          <w:sz w:val="24"/>
          <w:szCs w:val="24"/>
        </w:rPr>
      </w:pPr>
      <w:r>
        <w:rPr>
          <w:rFonts w:ascii="Times New Roman" w:eastAsia="Calibri" w:hAnsi="Times New Roman" w:cs="Times New Roman"/>
          <w:noProof/>
          <w:sz w:val="24"/>
          <w:szCs w:val="24"/>
          <w:lang w:eastAsia="cs-CZ"/>
        </w:rPr>
        <w:lastRenderedPageBreak/>
        <w:drawing>
          <wp:inline distT="0" distB="0" distL="0" distR="0">
            <wp:extent cx="1562100" cy="2924175"/>
            <wp:effectExtent l="0" t="0" r="0" b="9525"/>
            <wp:docPr id="8" name="Obrázek 8" descr="Inoceramus labiatus spodní tu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noceramus labiatus spodní tur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62100" cy="2924175"/>
                    </a:xfrm>
                    <a:prstGeom prst="rect">
                      <a:avLst/>
                    </a:prstGeom>
                    <a:noFill/>
                    <a:ln>
                      <a:noFill/>
                    </a:ln>
                  </pic:spPr>
                </pic:pic>
              </a:graphicData>
            </a:graphic>
          </wp:inline>
        </w:drawing>
      </w:r>
    </w:p>
    <w:p w:rsidR="006E7A2B" w:rsidRDefault="006E7A2B" w:rsidP="006E7A2B">
      <w:pPr>
        <w:rPr>
          <w:rFonts w:ascii="Times New Roman" w:eastAsia="Calibri" w:hAnsi="Times New Roman" w:cs="Times New Roman"/>
          <w:sz w:val="24"/>
          <w:szCs w:val="24"/>
        </w:rPr>
      </w:pPr>
    </w:p>
    <w:p w:rsidR="006E7A2B" w:rsidRPr="00D90366" w:rsidRDefault="006E7A2B" w:rsidP="006E7A2B">
      <w:pPr>
        <w:rPr>
          <w:rFonts w:ascii="Times New Roman" w:eastAsia="Calibri" w:hAnsi="Times New Roman" w:cs="Times New Roman"/>
          <w:b/>
          <w:sz w:val="24"/>
          <w:szCs w:val="24"/>
        </w:rPr>
      </w:pPr>
      <w:r w:rsidRPr="00D90366">
        <w:rPr>
          <w:rFonts w:ascii="Times New Roman" w:eastAsia="Calibri" w:hAnsi="Times New Roman" w:cs="Times New Roman"/>
          <w:b/>
          <w:sz w:val="24"/>
          <w:szCs w:val="24"/>
        </w:rPr>
        <w:t>Otázky k exkurzi:</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1) Popiš a nakresli obrázek vzniku epigenetického údolí v Divoké Šárce.</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2) Vysvětli, jak vznikaly buližníky.</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 xml:space="preserve">3) Vyhledej v literatuře nebo na internetu, kde se u nás vyskytují buližníky a starohorní horniny. </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4) Nakresli obrys mapy České republiky a zakresli oblasti výskytu starohorních hornin.</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5) Vyjmenuj starohorní horniny, které se vyskytují v Praze.</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6) Které vrásnění částečně přeměnilo starohorní horniny?</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7) Které křídové horniny se vyskytují v Praze?</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8) Vysvětli, proč jsou křídové vrstvy uloženy téměř vodorovně.</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 xml:space="preserve">9) Vysvětli pojem </w:t>
      </w:r>
      <w:r w:rsidRPr="006E7A2B">
        <w:rPr>
          <w:rFonts w:ascii="Times New Roman" w:eastAsia="Calibri" w:hAnsi="Times New Roman" w:cs="Times New Roman"/>
          <w:i/>
          <w:sz w:val="24"/>
          <w:szCs w:val="24"/>
        </w:rPr>
        <w:t>vůdčí zkamenělina</w:t>
      </w:r>
      <w:r w:rsidRPr="006E7A2B">
        <w:rPr>
          <w:rFonts w:ascii="Times New Roman" w:eastAsia="Calibri" w:hAnsi="Times New Roman" w:cs="Times New Roman"/>
          <w:sz w:val="24"/>
          <w:szCs w:val="24"/>
        </w:rPr>
        <w:t>.</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10) Podle kterých znaků v usazené hornině poznáš, že je hornina mořského původu?</w:t>
      </w:r>
    </w:p>
    <w:p w:rsidR="006E7A2B" w:rsidRP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11) Napiš a vyhledej, na co se používá buližník.</w:t>
      </w:r>
    </w:p>
    <w:p w:rsidR="006E7A2B" w:rsidRDefault="006E7A2B" w:rsidP="006E7A2B">
      <w:pPr>
        <w:rPr>
          <w:rFonts w:ascii="Times New Roman" w:eastAsia="Calibri" w:hAnsi="Times New Roman" w:cs="Times New Roman"/>
          <w:sz w:val="24"/>
          <w:szCs w:val="24"/>
        </w:rPr>
      </w:pPr>
      <w:r w:rsidRPr="006E7A2B">
        <w:rPr>
          <w:rFonts w:ascii="Times New Roman" w:eastAsia="Calibri" w:hAnsi="Times New Roman" w:cs="Times New Roman"/>
          <w:sz w:val="24"/>
          <w:szCs w:val="24"/>
        </w:rPr>
        <w:t>12) Které historické stavby jsou postaveny z opuky?</w:t>
      </w:r>
    </w:p>
    <w:p w:rsidR="00D97CB3" w:rsidRDefault="00564C6F" w:rsidP="00642E8D">
      <w:pPr>
        <w:rPr>
          <w:rFonts w:ascii="Times New Roman" w:eastAsia="Calibri" w:hAnsi="Times New Roman" w:cs="Times New Roman"/>
          <w:sz w:val="24"/>
          <w:szCs w:val="24"/>
        </w:rPr>
      </w:pPr>
      <w:r>
        <w:rPr>
          <w:rFonts w:ascii="Times New Roman" w:eastAsia="Calibri" w:hAnsi="Times New Roman" w:cs="Times New Roman"/>
          <w:sz w:val="24"/>
          <w:szCs w:val="24"/>
        </w:rPr>
        <w:t>13) Vysvětli pojem „zlatá Praha“?</w:t>
      </w:r>
    </w:p>
    <w:p w:rsidR="00AF76DA" w:rsidRDefault="00AF76DA" w:rsidP="00AF76DA">
      <w:pPr>
        <w:rPr>
          <w:rFonts w:ascii="Times New Roman" w:hAnsi="Times New Roman" w:cs="Times New Roman"/>
          <w:b/>
          <w:sz w:val="24"/>
          <w:szCs w:val="24"/>
        </w:rPr>
      </w:pPr>
    </w:p>
    <w:p w:rsidR="00AF76DA" w:rsidRDefault="00AF76DA" w:rsidP="00AF76DA">
      <w:pPr>
        <w:rPr>
          <w:rFonts w:ascii="Times New Roman" w:hAnsi="Times New Roman" w:cs="Times New Roman"/>
          <w:b/>
          <w:sz w:val="24"/>
          <w:szCs w:val="24"/>
        </w:rPr>
      </w:pPr>
    </w:p>
    <w:p w:rsidR="00AF76DA" w:rsidRPr="00AF76DA" w:rsidRDefault="00AF76DA" w:rsidP="00AF76DA">
      <w:pPr>
        <w:rPr>
          <w:rFonts w:ascii="Times New Roman" w:hAnsi="Times New Roman" w:cs="Times New Roman"/>
          <w:b/>
          <w:sz w:val="24"/>
          <w:szCs w:val="24"/>
        </w:rPr>
      </w:pPr>
      <w:r w:rsidRPr="00AF76DA">
        <w:rPr>
          <w:rFonts w:ascii="Times New Roman" w:hAnsi="Times New Roman" w:cs="Times New Roman"/>
          <w:b/>
          <w:sz w:val="24"/>
          <w:szCs w:val="24"/>
        </w:rPr>
        <w:lastRenderedPageBreak/>
        <w:t>Použitá literatura:</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Chlupáč, I. (1999):Vycházky za geologickou minulostí prahy a okolí. Praha: Academia, 280 s.  </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Kočí, T. (2004): Geologické vycházky po Praze. In: Exkurze jako inovativní metoda výuky biologie a geologie. Využití poznatků z jejich aplikace na základních a středních školách v ekologickém vzdělávání a výchově. Acta KBEV UK v Praze Pedagogické fakulty. Editor: Václav Ziegler. Praha: Pedagogická fakulta UK, 2004. 211 s. ISBN 80-7290-192-3. </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Kočí, T. (2011) in: http://clanky.rvp.cz/clanek/c/Z/13227/exkurze-do-sareckeho-udoli-pr-divoka-sarka-proterozoikum-starohory-a-opukoveho-lomu-v-sarce-belohors.html/</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Kočí, T. – Kočová Veselská, M. Život v pražském moři doby křídové a jeho využití na </w:t>
      </w:r>
      <w:proofErr w:type="spellStart"/>
      <w:r w:rsidRPr="00AF76DA">
        <w:rPr>
          <w:rFonts w:ascii="Times New Roman" w:hAnsi="Times New Roman" w:cs="Times New Roman"/>
          <w:sz w:val="24"/>
          <w:szCs w:val="24"/>
        </w:rPr>
        <w:t>zš</w:t>
      </w:r>
      <w:proofErr w:type="spellEnd"/>
      <w:r w:rsidRPr="00AF76DA">
        <w:rPr>
          <w:rFonts w:ascii="Times New Roman" w:hAnsi="Times New Roman" w:cs="Times New Roman"/>
          <w:sz w:val="24"/>
          <w:szCs w:val="24"/>
        </w:rPr>
        <w:t xml:space="preserve"> a </w:t>
      </w:r>
      <w:proofErr w:type="spellStart"/>
      <w:r w:rsidRPr="00AF76DA">
        <w:rPr>
          <w:rFonts w:ascii="Times New Roman" w:hAnsi="Times New Roman" w:cs="Times New Roman"/>
          <w:sz w:val="24"/>
          <w:szCs w:val="24"/>
        </w:rPr>
        <w:t>sš</w:t>
      </w:r>
      <w:proofErr w:type="spellEnd"/>
      <w:r w:rsidRPr="00AF76DA">
        <w:rPr>
          <w:rFonts w:ascii="Times New Roman" w:hAnsi="Times New Roman" w:cs="Times New Roman"/>
          <w:sz w:val="24"/>
          <w:szCs w:val="24"/>
        </w:rPr>
        <w:t xml:space="preserve">. Osm </w:t>
      </w:r>
      <w:proofErr w:type="spellStart"/>
      <w:r w:rsidRPr="00AF76DA">
        <w:rPr>
          <w:rFonts w:ascii="Times New Roman" w:hAnsi="Times New Roman" w:cs="Times New Roman"/>
          <w:sz w:val="24"/>
          <w:szCs w:val="24"/>
        </w:rPr>
        <w:t>paleontologicko</w:t>
      </w:r>
      <w:proofErr w:type="spellEnd"/>
      <w:r w:rsidRPr="00AF76DA">
        <w:rPr>
          <w:rFonts w:ascii="Times New Roman" w:hAnsi="Times New Roman" w:cs="Times New Roman"/>
          <w:sz w:val="24"/>
          <w:szCs w:val="24"/>
        </w:rPr>
        <w:t xml:space="preserve"> - geologických vycházek nejen do "opuk" bělohorského souvrství České křídové pánve na území velké Prahy. </w:t>
      </w:r>
      <w:proofErr w:type="spellStart"/>
      <w:r w:rsidRPr="00AF76DA">
        <w:rPr>
          <w:rFonts w:ascii="Times New Roman" w:hAnsi="Times New Roman" w:cs="Times New Roman"/>
          <w:sz w:val="24"/>
          <w:szCs w:val="24"/>
        </w:rPr>
        <w:t>Nepublik</w:t>
      </w:r>
      <w:proofErr w:type="spellEnd"/>
      <w:r w:rsidRPr="00AF76DA">
        <w:rPr>
          <w:rFonts w:ascii="Times New Roman" w:hAnsi="Times New Roman" w:cs="Times New Roman"/>
          <w:sz w:val="24"/>
          <w:szCs w:val="24"/>
        </w:rPr>
        <w:t>. MS. 103 str.</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Králík, F. (1984):Vysvětlivky k základní geologické mapě ČSSR 1 : 25 000. 12 – 243 Praha – sever. Praha: ÚÚG. </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Kříž, J. (1999): Geologické památky Prahy. Praha: Ústřední ústav geologický, 1999. 280 s.  </w:t>
      </w:r>
    </w:p>
    <w:p w:rsidR="00AF76DA" w:rsidRP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Petránek, J. (1993): Malá encyklopedie geologie. České Budějovice: JIH, 1993. 246 s.  </w:t>
      </w:r>
    </w:p>
    <w:p w:rsidR="00AF76DA" w:rsidRDefault="00AF76DA" w:rsidP="00AF76DA">
      <w:pPr>
        <w:rPr>
          <w:rFonts w:ascii="Times New Roman" w:hAnsi="Times New Roman" w:cs="Times New Roman"/>
          <w:sz w:val="24"/>
          <w:szCs w:val="24"/>
        </w:rPr>
      </w:pPr>
      <w:r w:rsidRPr="00AF76DA">
        <w:rPr>
          <w:rFonts w:ascii="Times New Roman" w:hAnsi="Times New Roman" w:cs="Times New Roman"/>
          <w:sz w:val="24"/>
          <w:szCs w:val="24"/>
        </w:rPr>
        <w:t xml:space="preserve">Ziegler, V. (1998): Geologické exkurze po Praze a okolí Sbíráme zkameněliny a nerosty pro školní praxi. 203 str. Karolinum. Praha. </w:t>
      </w:r>
    </w:p>
    <w:p w:rsidR="00AF76DA" w:rsidRDefault="00AF76DA" w:rsidP="00AF76DA">
      <w:pPr>
        <w:rPr>
          <w:rFonts w:ascii="Times New Roman" w:hAnsi="Times New Roman" w:cs="Times New Roman"/>
          <w:b/>
          <w:sz w:val="24"/>
          <w:szCs w:val="24"/>
        </w:rPr>
      </w:pPr>
    </w:p>
    <w:p w:rsidR="00AF76DA" w:rsidRPr="00AF76DA" w:rsidRDefault="00AF76DA" w:rsidP="00AF76DA">
      <w:pPr>
        <w:rPr>
          <w:rFonts w:ascii="Times New Roman" w:hAnsi="Times New Roman" w:cs="Times New Roman"/>
          <w:b/>
          <w:sz w:val="24"/>
          <w:szCs w:val="24"/>
        </w:rPr>
      </w:pPr>
      <w:r w:rsidRPr="00AF76DA">
        <w:rPr>
          <w:rFonts w:ascii="Times New Roman" w:hAnsi="Times New Roman" w:cs="Times New Roman"/>
          <w:b/>
          <w:sz w:val="24"/>
          <w:szCs w:val="24"/>
        </w:rPr>
        <w:t>Příloha I</w:t>
      </w:r>
    </w:p>
    <w:p w:rsidR="00AF76DA" w:rsidRPr="00AF76DA" w:rsidRDefault="00E30620" w:rsidP="00AF76DA">
      <w:pPr>
        <w:rPr>
          <w:rFonts w:ascii="Times New Roman" w:hAnsi="Times New Roman" w:cs="Times New Roman"/>
          <w:sz w:val="24"/>
          <w:szCs w:val="24"/>
        </w:rPr>
      </w:pPr>
      <w:r>
        <w:rPr>
          <w:rFonts w:ascii="Times New Roman" w:hAnsi="Times New Roman" w:cs="Times New Roman"/>
          <w:noProof/>
          <w:sz w:val="24"/>
          <w:szCs w:val="24"/>
          <w:lang w:eastAsia="cs-CZ"/>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margin-left:78pt;margin-top:-18pt;width:373.85pt;height:535.9pt;z-index:251658240;mso-wrap-distance-left:9.05pt;mso-wrap-distance-right:9.05pt" filled="t">
            <v:fill color2="black"/>
            <v:imagedata r:id="rId16" o:title=""/>
            <w10:wrap type="topAndBottom"/>
          </v:shape>
        </w:pict>
      </w:r>
      <w:r w:rsidR="00AF76DA" w:rsidRPr="00AF76DA">
        <w:rPr>
          <w:rFonts w:ascii="Times New Roman" w:hAnsi="Times New Roman" w:cs="Times New Roman"/>
          <w:sz w:val="24"/>
          <w:szCs w:val="24"/>
        </w:rPr>
        <w:t xml:space="preserve"> </w:t>
      </w:r>
    </w:p>
    <w:p w:rsidR="00AF76DA" w:rsidRPr="00642E8D" w:rsidRDefault="00AF76DA" w:rsidP="00642E8D">
      <w:pPr>
        <w:rPr>
          <w:rFonts w:ascii="Times New Roman" w:eastAsia="Calibri" w:hAnsi="Times New Roman" w:cs="Times New Roman"/>
          <w:sz w:val="24"/>
          <w:szCs w:val="24"/>
        </w:rPr>
      </w:pPr>
    </w:p>
    <w:p w:rsidR="00642E8D" w:rsidRDefault="00642E8D" w:rsidP="00642E8D">
      <w:pPr>
        <w:suppressAutoHyphens/>
        <w:rPr>
          <w:rFonts w:ascii="Times New Roman" w:eastAsia="Calibri" w:hAnsi="Times New Roman" w:cs="Calibri"/>
          <w:sz w:val="24"/>
          <w:szCs w:val="24"/>
          <w:lang w:eastAsia="ar-SA"/>
        </w:rPr>
      </w:pPr>
      <w:r w:rsidRPr="00642E8D">
        <w:rPr>
          <w:rFonts w:ascii="Times New Roman" w:eastAsia="Calibri" w:hAnsi="Times New Roman" w:cs="Calibri"/>
          <w:sz w:val="24"/>
          <w:szCs w:val="24"/>
          <w:lang w:eastAsia="ar-SA"/>
        </w:rPr>
        <w:t xml:space="preserve">Spodní obrázek – Parovina tvořena buližníkem a břidlicemi, vznikla ve starohorách. Břidlice jsou velmi málo přeměněné vlivem </w:t>
      </w:r>
      <w:proofErr w:type="spellStart"/>
      <w:r w:rsidRPr="00642E8D">
        <w:rPr>
          <w:rFonts w:ascii="Times New Roman" w:eastAsia="Calibri" w:hAnsi="Times New Roman" w:cs="Calibri"/>
          <w:sz w:val="24"/>
          <w:szCs w:val="24"/>
          <w:lang w:eastAsia="ar-SA"/>
        </w:rPr>
        <w:t>kadomského</w:t>
      </w:r>
      <w:proofErr w:type="spellEnd"/>
      <w:r w:rsidRPr="00642E8D">
        <w:rPr>
          <w:rFonts w:ascii="Times New Roman" w:eastAsia="Calibri" w:hAnsi="Times New Roman" w:cs="Calibri"/>
          <w:sz w:val="24"/>
          <w:szCs w:val="24"/>
          <w:lang w:eastAsia="ar-SA"/>
        </w:rPr>
        <w:t xml:space="preserve"> vrásnění na konci starohor.                          Prostřední obrázek – Během prvohor, druhohor došlo k překrytí vzniklé paroviny. V druhohorách se budoucí Šárecký potok zahluboval do pokryvných hornin a zahloubil se natolik, že už nemohl změnit svůj směr toku a postupně se zařízl i do starohorních hornin buližníků a břidlic.                                                                                                                                   Horní obrázek – Během dalších geologických období docházelo k odnosu tj. denudaci (erozi) křídových a prvohorních (ordovických) hornin.</w:t>
      </w:r>
    </w:p>
    <w:p w:rsidR="00A03155" w:rsidRPr="00A03155" w:rsidRDefault="00A03155" w:rsidP="00A03155">
      <w:pPr>
        <w:suppressAutoHyphens/>
        <w:rPr>
          <w:rFonts w:ascii="Calibri" w:eastAsia="Calibri" w:hAnsi="Calibri" w:cs="Calibri"/>
          <w:lang w:eastAsia="ar-SA"/>
        </w:rPr>
      </w:pPr>
      <w:r w:rsidRPr="00A03155">
        <w:rPr>
          <w:rFonts w:ascii="Times New Roman" w:eastAsia="Calibri" w:hAnsi="Times New Roman" w:cs="Calibri"/>
          <w:b/>
          <w:sz w:val="24"/>
          <w:szCs w:val="24"/>
          <w:lang w:eastAsia="ar-SA"/>
        </w:rPr>
        <w:lastRenderedPageBreak/>
        <w:t>Příloha II</w:t>
      </w:r>
      <w:r w:rsidRPr="00A03155">
        <w:rPr>
          <w:rFonts w:ascii="Times New Roman" w:eastAsia="Calibri" w:hAnsi="Times New Roman" w:cs="Calibri"/>
          <w:sz w:val="24"/>
          <w:szCs w:val="24"/>
          <w:lang w:eastAsia="ar-SA"/>
        </w:rPr>
        <w:t xml:space="preserve"> Současný stav soutěsky Džbánu. Epigenetické údolí vzniklo odnesením pokryvného horninového materiálu ve třetihorách a během čtvrtohor.</w:t>
      </w:r>
    </w:p>
    <w:p w:rsidR="00A03155" w:rsidRDefault="00A03155" w:rsidP="00642E8D">
      <w:pPr>
        <w:suppressAutoHyphens/>
        <w:rPr>
          <w:rFonts w:ascii="Times New Roman" w:eastAsia="Calibri" w:hAnsi="Times New Roman" w:cs="Calibri"/>
          <w:sz w:val="24"/>
          <w:szCs w:val="24"/>
          <w:lang w:eastAsia="ar-SA"/>
        </w:rPr>
      </w:pPr>
    </w:p>
    <w:p w:rsidR="00A03155" w:rsidRDefault="00A03155" w:rsidP="00642E8D">
      <w:pPr>
        <w:suppressAutoHyphens/>
        <w:rPr>
          <w:rFonts w:ascii="Calibri" w:eastAsia="Calibri" w:hAnsi="Calibri" w:cs="Calibri"/>
          <w:lang w:eastAsia="ar-SA"/>
        </w:rPr>
      </w:pPr>
      <w:r>
        <w:rPr>
          <w:rFonts w:ascii="Calibri" w:eastAsia="Calibri" w:hAnsi="Calibri" w:cs="Calibri"/>
          <w:noProof/>
          <w:lang w:eastAsia="cs-CZ"/>
        </w:rPr>
        <w:drawing>
          <wp:inline distT="0" distB="0" distL="0" distR="0" wp14:anchorId="3A7C7F23">
            <wp:extent cx="5000625" cy="2936657"/>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00096" cy="2936346"/>
                    </a:xfrm>
                    <a:prstGeom prst="rect">
                      <a:avLst/>
                    </a:prstGeom>
                    <a:noFill/>
                  </pic:spPr>
                </pic:pic>
              </a:graphicData>
            </a:graphic>
          </wp:inline>
        </w:drawing>
      </w:r>
    </w:p>
    <w:p w:rsidR="00A03155" w:rsidRPr="00642E8D" w:rsidRDefault="00A03155" w:rsidP="00642E8D">
      <w:pPr>
        <w:suppressAutoHyphens/>
        <w:rPr>
          <w:rFonts w:ascii="Calibri" w:eastAsia="Calibri" w:hAnsi="Calibri" w:cs="Calibri"/>
          <w:lang w:eastAsia="ar-SA"/>
        </w:rPr>
      </w:pPr>
    </w:p>
    <w:p w:rsidR="00642E8D" w:rsidRDefault="00587755" w:rsidP="00056960">
      <w:pPr>
        <w:jc w:val="both"/>
        <w:rPr>
          <w:rFonts w:ascii="Times New Roman" w:hAnsi="Times New Roman" w:cs="Times New Roman"/>
          <w:sz w:val="24"/>
          <w:szCs w:val="24"/>
        </w:rPr>
      </w:pPr>
      <w:r>
        <w:rPr>
          <w:rFonts w:ascii="Times New Roman" w:hAnsi="Times New Roman" w:cs="Times New Roman"/>
          <w:sz w:val="24"/>
          <w:szCs w:val="24"/>
        </w:rPr>
        <w:t>Příloha III</w:t>
      </w:r>
    </w:p>
    <w:p w:rsidR="00587755" w:rsidRPr="00587755" w:rsidRDefault="00587755" w:rsidP="00587755">
      <w:pPr>
        <w:spacing w:after="0" w:line="360" w:lineRule="auto"/>
        <w:rPr>
          <w:rFonts w:ascii="Times New Roman" w:eastAsia="Times New Roman" w:hAnsi="Times New Roman" w:cs="Times New Roman"/>
          <w:b/>
          <w:sz w:val="24"/>
          <w:szCs w:val="20"/>
          <w:lang w:eastAsia="cs-CZ"/>
        </w:rPr>
      </w:pPr>
      <w:r w:rsidRPr="00587755">
        <w:rPr>
          <w:rFonts w:ascii="Times New Roman" w:eastAsia="Times New Roman" w:hAnsi="Times New Roman" w:cs="Times New Roman"/>
          <w:b/>
          <w:sz w:val="24"/>
          <w:szCs w:val="20"/>
          <w:lang w:eastAsia="cs-CZ"/>
        </w:rPr>
        <w:t>Opuka na pražských stavbách.</w:t>
      </w:r>
      <w:r>
        <w:rPr>
          <w:rFonts w:ascii="Times New Roman" w:eastAsia="Times New Roman" w:hAnsi="Times New Roman" w:cs="Times New Roman"/>
          <w:b/>
          <w:sz w:val="24"/>
          <w:szCs w:val="20"/>
          <w:lang w:eastAsia="cs-CZ"/>
        </w:rPr>
        <w:t xml:space="preserve"> (podle </w:t>
      </w:r>
      <w:proofErr w:type="gramStart"/>
      <w:r>
        <w:rPr>
          <w:rFonts w:ascii="Times New Roman" w:eastAsia="Times New Roman" w:hAnsi="Times New Roman" w:cs="Times New Roman"/>
          <w:b/>
          <w:sz w:val="24"/>
          <w:szCs w:val="20"/>
          <w:lang w:eastAsia="cs-CZ"/>
        </w:rPr>
        <w:t>Kočí</w:t>
      </w:r>
      <w:proofErr w:type="gramEnd"/>
      <w:r>
        <w:rPr>
          <w:rFonts w:ascii="Times New Roman" w:eastAsia="Times New Roman" w:hAnsi="Times New Roman" w:cs="Times New Roman"/>
          <w:b/>
          <w:sz w:val="24"/>
          <w:szCs w:val="20"/>
          <w:lang w:eastAsia="cs-CZ"/>
        </w:rPr>
        <w:t xml:space="preserve"> –</w:t>
      </w:r>
      <w:proofErr w:type="gramStart"/>
      <w:r>
        <w:rPr>
          <w:rFonts w:ascii="Times New Roman" w:eastAsia="Times New Roman" w:hAnsi="Times New Roman" w:cs="Times New Roman"/>
          <w:b/>
          <w:sz w:val="24"/>
          <w:szCs w:val="20"/>
          <w:lang w:eastAsia="cs-CZ"/>
        </w:rPr>
        <w:t>Kočová</w:t>
      </w:r>
      <w:proofErr w:type="gramEnd"/>
      <w:r>
        <w:rPr>
          <w:rFonts w:ascii="Times New Roman" w:eastAsia="Times New Roman" w:hAnsi="Times New Roman" w:cs="Times New Roman"/>
          <w:b/>
          <w:sz w:val="24"/>
          <w:szCs w:val="20"/>
          <w:lang w:eastAsia="cs-CZ"/>
        </w:rPr>
        <w:t xml:space="preserve"> Veselská MS)</w:t>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p>
    <w:p w:rsidR="00587755" w:rsidRPr="00587755" w:rsidRDefault="00587755" w:rsidP="00587755">
      <w:pPr>
        <w:spacing w:after="0" w:line="360" w:lineRule="auto"/>
        <w:rPr>
          <w:rFonts w:ascii="Times New Roman" w:eastAsia="Times New Roman" w:hAnsi="Times New Roman" w:cs="Times New Roman"/>
          <w:sz w:val="24"/>
          <w:szCs w:val="20"/>
          <w:lang w:eastAsia="cs-CZ"/>
        </w:rPr>
      </w:pPr>
      <w:r w:rsidRPr="00587755">
        <w:rPr>
          <w:rFonts w:ascii="Times New Roman" w:eastAsia="Times New Roman" w:hAnsi="Times New Roman" w:cs="Times New Roman"/>
          <w:sz w:val="24"/>
          <w:szCs w:val="20"/>
          <w:lang w:eastAsia="cs-CZ"/>
        </w:rPr>
        <w:t xml:space="preserve">Opuka náleží k nejstaršímu stavebnímu kameni. Z opuky v době románské byly postaveny koncem 9. století rotunda sv. Klimenta na Levém Hradci, rotunda sv. Máří Magdaleny v Přední Kopanině a kostel Panny Marie na Pražském Hradě. V pozdějších dobách tj. ve 12. století byly z tohoto materiálu postaveny rotunda sv. Kříže, rotunda sv. Longina na Rybníčku (zdivo je proloženo pískovcovými kvádry), rotunda sv. Martina na Vyšehradě, bazilika sv. Jiří na Pražském Hradě uvnitř s opukovým náhrobkem kněžny Ludmily s jemnými skulpturami ze 14. století. Z menších staveb lze uvést část věže kostela na Petrském náměstí. Ze světských budov lze jmenovat bývalou kolej Všech Svatých na Starém Městě, ze které se zachovaly dvě podzemní místnosti. Opuky se užívalo také na stavbu klášterů, domů i kostelů Pražského Hradu, na stavbu Juditina mostu, měšťanských domů, Staronové synagogy a Mostecké věže. Z opuky se stavělo ještě v počátečních obdobích gotiky. V areálu Anežského kláštera na Starém Městě (13. století) jsou z opuky postaveny kostely sv. Barbory, sv. Františka spolu s kapitulní síní a kaplí sv. Máří Magdaleny. V kostele sv. Barbory jsou z opukového kamene vytvořeny náhrobky Přemyslovců. Z kostelů byly z opuky vystavěny ve 14. století např. </w:t>
      </w:r>
      <w:r w:rsidRPr="00587755">
        <w:rPr>
          <w:rFonts w:ascii="Times New Roman" w:eastAsia="Times New Roman" w:hAnsi="Times New Roman" w:cs="Times New Roman"/>
          <w:sz w:val="24"/>
          <w:szCs w:val="20"/>
          <w:lang w:eastAsia="cs-CZ"/>
        </w:rPr>
        <w:lastRenderedPageBreak/>
        <w:t>kostel u </w:t>
      </w:r>
      <w:proofErr w:type="spellStart"/>
      <w:proofErr w:type="gramStart"/>
      <w:r w:rsidRPr="00587755">
        <w:rPr>
          <w:rFonts w:ascii="Times New Roman" w:eastAsia="Times New Roman" w:hAnsi="Times New Roman" w:cs="Times New Roman"/>
          <w:sz w:val="24"/>
          <w:szCs w:val="20"/>
          <w:lang w:eastAsia="cs-CZ"/>
        </w:rPr>
        <w:t>Haštala</w:t>
      </w:r>
      <w:proofErr w:type="spellEnd"/>
      <w:proofErr w:type="gramEnd"/>
      <w:r w:rsidRPr="00587755">
        <w:rPr>
          <w:rFonts w:ascii="Times New Roman" w:eastAsia="Times New Roman" w:hAnsi="Times New Roman" w:cs="Times New Roman"/>
          <w:sz w:val="24"/>
          <w:szCs w:val="20"/>
          <w:lang w:eastAsia="cs-CZ"/>
        </w:rPr>
        <w:t xml:space="preserve">, kostel sv. Jiljí (část stavby je z pískovce), Týnský chrám (zdivo z opuky, pískovec na hranách opěrných pilířů), chrám sv. Víta, kostel u Jindřicha, kostel na Trávníčku na </w:t>
      </w:r>
      <w:proofErr w:type="spellStart"/>
      <w:r w:rsidRPr="00587755">
        <w:rPr>
          <w:rFonts w:ascii="Times New Roman" w:eastAsia="Times New Roman" w:hAnsi="Times New Roman" w:cs="Times New Roman"/>
          <w:sz w:val="24"/>
          <w:szCs w:val="20"/>
          <w:lang w:eastAsia="cs-CZ"/>
        </w:rPr>
        <w:t>Slupi</w:t>
      </w:r>
      <w:proofErr w:type="spellEnd"/>
      <w:r w:rsidRPr="00587755">
        <w:rPr>
          <w:rFonts w:ascii="Times New Roman" w:eastAsia="Times New Roman" w:hAnsi="Times New Roman" w:cs="Times New Roman"/>
          <w:sz w:val="24"/>
          <w:szCs w:val="20"/>
          <w:lang w:eastAsia="cs-CZ"/>
        </w:rPr>
        <w:t xml:space="preserve"> a kostel sv. Cyrila a Metoděje v Karlíně. V chrámu sv. Víta je opuky užito jen velmi málo. Petr Parléř používal opuky do vnitřních zdí chrámu. Dále byla opuka užita na náhrobky Přemyslovců. Od dob gotiky se opuka využívala jako běžný stavební materiál, který byl oproti pískovci snadno dostupný a levnější. Z doby rudolfinské se nám dochovala rotunda sv. </w:t>
      </w:r>
      <w:proofErr w:type="spellStart"/>
      <w:r w:rsidRPr="00587755">
        <w:rPr>
          <w:rFonts w:ascii="Times New Roman" w:eastAsia="Times New Roman" w:hAnsi="Times New Roman" w:cs="Times New Roman"/>
          <w:sz w:val="24"/>
          <w:szCs w:val="20"/>
          <w:lang w:eastAsia="cs-CZ"/>
        </w:rPr>
        <w:t>Rocha</w:t>
      </w:r>
      <w:proofErr w:type="spellEnd"/>
      <w:r w:rsidRPr="00587755">
        <w:rPr>
          <w:rFonts w:ascii="Times New Roman" w:eastAsia="Times New Roman" w:hAnsi="Times New Roman" w:cs="Times New Roman"/>
          <w:sz w:val="24"/>
          <w:szCs w:val="20"/>
          <w:lang w:eastAsia="cs-CZ"/>
        </w:rPr>
        <w:t>, která je postavená zčásti z opuky a zčásti z pískovce.</w:t>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r w:rsidRPr="00587755">
        <w:rPr>
          <w:rFonts w:ascii="Times New Roman" w:eastAsia="Times New Roman" w:hAnsi="Times New Roman" w:cs="Times New Roman"/>
          <w:sz w:val="24"/>
          <w:szCs w:val="20"/>
          <w:lang w:eastAsia="cs-CZ"/>
        </w:rPr>
        <w:t xml:space="preserve">Opuka se </w:t>
      </w:r>
      <w:proofErr w:type="gramStart"/>
      <w:r w:rsidRPr="00587755">
        <w:rPr>
          <w:rFonts w:ascii="Times New Roman" w:eastAsia="Times New Roman" w:hAnsi="Times New Roman" w:cs="Times New Roman"/>
          <w:sz w:val="24"/>
          <w:szCs w:val="20"/>
          <w:lang w:eastAsia="cs-CZ"/>
        </w:rPr>
        <w:t>dobývala</w:t>
      </w:r>
      <w:proofErr w:type="gramEnd"/>
      <w:r w:rsidRPr="00587755">
        <w:rPr>
          <w:rFonts w:ascii="Times New Roman" w:eastAsia="Times New Roman" w:hAnsi="Times New Roman" w:cs="Times New Roman"/>
          <w:sz w:val="24"/>
          <w:szCs w:val="20"/>
          <w:lang w:eastAsia="cs-CZ"/>
        </w:rPr>
        <w:t xml:space="preserve"> v blízkých pražských lomech již ve 12. století např. strahovské lomy </w:t>
      </w:r>
      <w:proofErr w:type="gramStart"/>
      <w:r w:rsidRPr="00587755">
        <w:rPr>
          <w:rFonts w:ascii="Times New Roman" w:eastAsia="Times New Roman" w:hAnsi="Times New Roman" w:cs="Times New Roman"/>
          <w:sz w:val="24"/>
          <w:szCs w:val="20"/>
          <w:lang w:eastAsia="cs-CZ"/>
        </w:rPr>
        <w:t>byly</w:t>
      </w:r>
      <w:proofErr w:type="gramEnd"/>
      <w:r w:rsidRPr="00587755">
        <w:rPr>
          <w:rFonts w:ascii="Times New Roman" w:eastAsia="Times New Roman" w:hAnsi="Times New Roman" w:cs="Times New Roman"/>
          <w:sz w:val="24"/>
          <w:szCs w:val="20"/>
          <w:lang w:eastAsia="cs-CZ"/>
        </w:rPr>
        <w:t xml:space="preserve"> v činnosti již roku 1134, lomy v Přední Kopanině jsou v provozu od 12. století. Z dalších lomů lze uvést lomy na </w:t>
      </w:r>
      <w:proofErr w:type="spellStart"/>
      <w:r w:rsidRPr="00587755">
        <w:rPr>
          <w:rFonts w:ascii="Times New Roman" w:eastAsia="Times New Roman" w:hAnsi="Times New Roman" w:cs="Times New Roman"/>
          <w:sz w:val="24"/>
          <w:szCs w:val="20"/>
          <w:lang w:eastAsia="cs-CZ"/>
        </w:rPr>
        <w:t>Vidouli</w:t>
      </w:r>
      <w:proofErr w:type="spellEnd"/>
      <w:r w:rsidRPr="00587755">
        <w:rPr>
          <w:rFonts w:ascii="Times New Roman" w:eastAsia="Times New Roman" w:hAnsi="Times New Roman" w:cs="Times New Roman"/>
          <w:sz w:val="24"/>
          <w:szCs w:val="20"/>
          <w:lang w:eastAsia="cs-CZ"/>
        </w:rPr>
        <w:t xml:space="preserve">, lomy u Bohnic odkud byl roku 1866 přivezen 1. stavební kámen pro Národní Divadlo a lomy na Proseku. Nejproslulejší jsou však lomy z Přední Kopaniny, kde se těží tzv. zlatá opuka dodnes. Jako tzv. zlatá opuka byla a je nazývána spodní 80 - 120 cm mocná žlutá poloha </w:t>
      </w:r>
      <w:proofErr w:type="spellStart"/>
      <w:r w:rsidRPr="00587755">
        <w:rPr>
          <w:rFonts w:ascii="Times New Roman" w:eastAsia="Times New Roman" w:hAnsi="Times New Roman" w:cs="Times New Roman"/>
          <w:sz w:val="24"/>
          <w:szCs w:val="20"/>
          <w:lang w:eastAsia="cs-CZ"/>
        </w:rPr>
        <w:t>jílovitopísčitého</w:t>
      </w:r>
      <w:proofErr w:type="spellEnd"/>
      <w:r w:rsidRPr="00587755">
        <w:rPr>
          <w:rFonts w:ascii="Times New Roman" w:eastAsia="Times New Roman" w:hAnsi="Times New Roman" w:cs="Times New Roman"/>
          <w:sz w:val="24"/>
          <w:szCs w:val="20"/>
          <w:lang w:eastAsia="cs-CZ"/>
        </w:rPr>
        <w:t xml:space="preserve"> spongilitu. Tzv. zlatá opuka byla použita na nový oltář v chrámu sv. Víta (1870 - 1872), na hlavní oltář v kostele sv. Vojtěcha (1875), jako kamenný baldachýn nad hlavním oltářem baziliky sv. Cyrila a Metoděje v Karlíně (2. pol. 19. stol.), na sochu Přemysla oráče od J. Štursy v kostele zbraslavského zámku, na reliéfy u hrobu Neznámého bojovníka v Národním památníku, na reliéfy v primátorském sále Staroměstské radnice a v neposlední ředě na obklad a reliéfy stanice metra Hradčanská. Dnes se opuky využívá zejména k obnově některých pražských památek např. </w:t>
      </w:r>
      <w:proofErr w:type="spellStart"/>
      <w:r w:rsidRPr="00587755">
        <w:rPr>
          <w:rFonts w:ascii="Times New Roman" w:eastAsia="Times New Roman" w:hAnsi="Times New Roman" w:cs="Times New Roman"/>
          <w:sz w:val="24"/>
          <w:szCs w:val="20"/>
          <w:lang w:eastAsia="cs-CZ"/>
        </w:rPr>
        <w:t>Novoměstké</w:t>
      </w:r>
      <w:proofErr w:type="spellEnd"/>
      <w:r w:rsidRPr="00587755">
        <w:rPr>
          <w:rFonts w:ascii="Times New Roman" w:eastAsia="Times New Roman" w:hAnsi="Times New Roman" w:cs="Times New Roman"/>
          <w:sz w:val="24"/>
          <w:szCs w:val="20"/>
          <w:lang w:eastAsia="cs-CZ"/>
        </w:rPr>
        <w:t xml:space="preserve"> radnice, domu U Kamenného zvonu, věže Staroměstské radnice a Týnského chrámu.</w:t>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r w:rsidRPr="00587755">
        <w:rPr>
          <w:rFonts w:ascii="Times New Roman" w:eastAsia="Times New Roman" w:hAnsi="Times New Roman" w:cs="Times New Roman"/>
          <w:sz w:val="24"/>
          <w:szCs w:val="20"/>
          <w:lang w:eastAsia="cs-CZ"/>
        </w:rPr>
        <w:t xml:space="preserve">     </w:t>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r>
        <w:rPr>
          <w:rFonts w:ascii="Times New Roman" w:eastAsia="Times New Roman" w:hAnsi="Times New Roman" w:cs="Times New Roman"/>
          <w:noProof/>
          <w:sz w:val="24"/>
          <w:szCs w:val="20"/>
          <w:lang w:eastAsia="cs-CZ"/>
        </w:rPr>
        <w:lastRenderedPageBreak/>
        <w:drawing>
          <wp:inline distT="0" distB="0" distL="0" distR="0">
            <wp:extent cx="6067425" cy="5543550"/>
            <wp:effectExtent l="0" t="0" r="9525" b="0"/>
            <wp:docPr id="11" name="Obrázek 11" descr="IMG_0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G_07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67425" cy="5543550"/>
                    </a:xfrm>
                    <a:prstGeom prst="rect">
                      <a:avLst/>
                    </a:prstGeom>
                    <a:noFill/>
                    <a:ln>
                      <a:noFill/>
                    </a:ln>
                  </pic:spPr>
                </pic:pic>
              </a:graphicData>
            </a:graphic>
          </wp:inline>
        </w:drawing>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p>
    <w:p w:rsidR="00587755" w:rsidRPr="00587755" w:rsidRDefault="00587755" w:rsidP="00587755">
      <w:pPr>
        <w:spacing w:after="0" w:line="360" w:lineRule="auto"/>
        <w:rPr>
          <w:rFonts w:ascii="Times New Roman" w:eastAsia="Times New Roman" w:hAnsi="Times New Roman" w:cs="Times New Roman"/>
          <w:sz w:val="24"/>
          <w:szCs w:val="20"/>
          <w:lang w:eastAsia="cs-CZ"/>
        </w:rPr>
      </w:pPr>
      <w:r w:rsidRPr="00587755">
        <w:rPr>
          <w:rFonts w:ascii="Times New Roman" w:eastAsia="Times New Roman" w:hAnsi="Times New Roman" w:cs="Times New Roman"/>
          <w:sz w:val="24"/>
          <w:szCs w:val="20"/>
          <w:lang w:eastAsia="cs-CZ"/>
        </w:rPr>
        <w:t>Obr. 10c Rotunda sv. Máří Magdaleny v Přední Kopanině. (foto:</w:t>
      </w:r>
      <w:r>
        <w:rPr>
          <w:rFonts w:ascii="Times New Roman" w:eastAsia="Times New Roman" w:hAnsi="Times New Roman" w:cs="Times New Roman"/>
          <w:sz w:val="24"/>
          <w:szCs w:val="20"/>
          <w:lang w:eastAsia="cs-CZ"/>
        </w:rPr>
        <w:t xml:space="preserve"> </w:t>
      </w:r>
      <w:r w:rsidRPr="00587755">
        <w:rPr>
          <w:rFonts w:ascii="Times New Roman" w:eastAsia="Times New Roman" w:hAnsi="Times New Roman" w:cs="Times New Roman"/>
          <w:sz w:val="24"/>
          <w:szCs w:val="20"/>
          <w:lang w:eastAsia="cs-CZ"/>
        </w:rPr>
        <w:t>Tomáš Kočí, 2011)</w:t>
      </w:r>
    </w:p>
    <w:p w:rsidR="00587755" w:rsidRPr="00587755" w:rsidRDefault="00587755" w:rsidP="00587755">
      <w:pPr>
        <w:spacing w:after="0" w:line="360" w:lineRule="auto"/>
        <w:rPr>
          <w:rFonts w:ascii="Times New Roman" w:eastAsia="Times New Roman" w:hAnsi="Times New Roman" w:cs="Times New Roman"/>
          <w:sz w:val="24"/>
          <w:szCs w:val="20"/>
          <w:lang w:eastAsia="cs-CZ"/>
        </w:rPr>
      </w:pPr>
    </w:p>
    <w:p w:rsidR="00587755" w:rsidRPr="00587755" w:rsidRDefault="00587755" w:rsidP="00056960">
      <w:pPr>
        <w:jc w:val="both"/>
        <w:rPr>
          <w:rFonts w:ascii="Times New Roman" w:hAnsi="Times New Roman" w:cs="Times New Roman"/>
          <w:sz w:val="24"/>
          <w:szCs w:val="24"/>
        </w:rPr>
      </w:pPr>
    </w:p>
    <w:p w:rsidR="00056960" w:rsidRDefault="00056960" w:rsidP="00056960">
      <w:pPr>
        <w:jc w:val="both"/>
      </w:pPr>
    </w:p>
    <w:sectPr w:rsidR="0005696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6960"/>
    <w:rsid w:val="00056960"/>
    <w:rsid w:val="00111B76"/>
    <w:rsid w:val="00120C68"/>
    <w:rsid w:val="001344DC"/>
    <w:rsid w:val="00564C6F"/>
    <w:rsid w:val="00587755"/>
    <w:rsid w:val="0060783D"/>
    <w:rsid w:val="00642E8D"/>
    <w:rsid w:val="006E7A2B"/>
    <w:rsid w:val="00A03155"/>
    <w:rsid w:val="00AF76DA"/>
    <w:rsid w:val="00B221C8"/>
    <w:rsid w:val="00C74D9D"/>
    <w:rsid w:val="00D90366"/>
    <w:rsid w:val="00D97CB3"/>
    <w:rsid w:val="00E132FD"/>
    <w:rsid w:val="00E30620"/>
    <w:rsid w:val="00EF6E2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05696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56960"/>
    <w:rPr>
      <w:rFonts w:ascii="Tahoma" w:hAnsi="Tahoma" w:cs="Tahoma"/>
      <w:sz w:val="16"/>
      <w:szCs w:val="16"/>
    </w:rPr>
  </w:style>
  <w:style w:type="character" w:styleId="Hypertextovodkaz">
    <w:name w:val="Hyperlink"/>
    <w:basedOn w:val="Standardnpsmoodstavce"/>
    <w:uiPriority w:val="99"/>
    <w:unhideWhenUsed/>
    <w:rsid w:val="0058775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05696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56960"/>
    <w:rPr>
      <w:rFonts w:ascii="Tahoma" w:hAnsi="Tahoma" w:cs="Tahoma"/>
      <w:sz w:val="16"/>
      <w:szCs w:val="16"/>
    </w:rPr>
  </w:style>
  <w:style w:type="character" w:styleId="Hypertextovodkaz">
    <w:name w:val="Hyperlink"/>
    <w:basedOn w:val="Standardnpsmoodstavce"/>
    <w:uiPriority w:val="99"/>
    <w:unhideWhenUsed/>
    <w:rsid w:val="0058775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2591816">
      <w:bodyDiv w:val="1"/>
      <w:marLeft w:val="0"/>
      <w:marRight w:val="0"/>
      <w:marTop w:val="0"/>
      <w:marBottom w:val="0"/>
      <w:divBdr>
        <w:top w:val="none" w:sz="0" w:space="0" w:color="auto"/>
        <w:left w:val="none" w:sz="0" w:space="0" w:color="auto"/>
        <w:bottom w:val="none" w:sz="0" w:space="0" w:color="auto"/>
        <w:right w:val="none" w:sz="0" w:space="0" w:color="auto"/>
      </w:divBdr>
    </w:div>
    <w:div w:id="1132668972">
      <w:bodyDiv w:val="1"/>
      <w:marLeft w:val="0"/>
      <w:marRight w:val="0"/>
      <w:marTop w:val="0"/>
      <w:marBottom w:val="0"/>
      <w:divBdr>
        <w:top w:val="none" w:sz="0" w:space="0" w:color="auto"/>
        <w:left w:val="none" w:sz="0" w:space="0" w:color="auto"/>
        <w:bottom w:val="none" w:sz="0" w:space="0" w:color="auto"/>
        <w:right w:val="none" w:sz="0" w:space="0" w:color="auto"/>
      </w:divBdr>
    </w:div>
    <w:div w:id="170991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clanky.rvp.cz/wp-content/upload/obrazky/13227/full/A761.jpg?215510000000"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5.png"/><Relationship Id="rId17" Type="http://schemas.openxmlformats.org/officeDocument/2006/relationships/image" Target="media/image10.png"/><Relationship Id="rId2" Type="http://schemas.microsoft.com/office/2007/relationships/stylesWithEffects" Target="stylesWithEffects.xml"/><Relationship Id="rId16" Type="http://schemas.openxmlformats.org/officeDocument/2006/relationships/image" Target="media/image9.w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clanky.rvp.cz/wp-content/upload/obrazky/13227/full/A760.jpg?215254000000" TargetMode="External"/><Relationship Id="rId11" Type="http://schemas.openxmlformats.org/officeDocument/2006/relationships/image" Target="media/image4.jpeg"/><Relationship Id="rId5" Type="http://schemas.openxmlformats.org/officeDocument/2006/relationships/image" Target="media/image1.png"/><Relationship Id="rId15" Type="http://schemas.openxmlformats.org/officeDocument/2006/relationships/image" Target="media/image8.jpeg"/><Relationship Id="rId10" Type="http://schemas.openxmlformats.org/officeDocument/2006/relationships/hyperlink" Target="http://clanky.rvp.cz/wp-content/upload/obrazky/13227/full/A762.jpg?215700000000"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13</Pages>
  <Words>3156</Words>
  <Characters>18623</Characters>
  <Application>Microsoft Office Word</Application>
  <DocSecurity>0</DocSecurity>
  <Lines>155</Lines>
  <Paragraphs>43</Paragraphs>
  <ScaleCrop>false</ScaleCrop>
  <HeadingPairs>
    <vt:vector size="2" baseType="variant">
      <vt:variant>
        <vt:lpstr>Název</vt:lpstr>
      </vt:variant>
      <vt:variant>
        <vt:i4>1</vt:i4>
      </vt:variant>
    </vt:vector>
  </HeadingPairs>
  <TitlesOfParts>
    <vt:vector size="1" baseType="lpstr">
      <vt:lpstr/>
    </vt:vector>
  </TitlesOfParts>
  <Company>ATC</Company>
  <LinksUpToDate>false</LinksUpToDate>
  <CharactersWithSpaces>21736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Biologie</dc:creator>
  <cp:lastModifiedBy>stercl</cp:lastModifiedBy>
  <cp:revision>2</cp:revision>
  <dcterms:created xsi:type="dcterms:W3CDTF">2015-04-26T15:49:00Z</dcterms:created>
  <dcterms:modified xsi:type="dcterms:W3CDTF">2015-04-26T15:49:00Z</dcterms:modified>
</cp:coreProperties>
</file>