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C4" w:rsidRDefault="005F54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B65DD85" wp14:editId="3DF036EB">
            <wp:extent cx="3486150" cy="1314450"/>
            <wp:effectExtent l="0" t="0" r="0" b="0"/>
            <wp:docPr id="2" name="Obrázek 2" descr="C:\Users\Biologie\Desktop\logo 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:\Users\Biologie\Desktop\logo e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3423A6" w:rsidRDefault="00FE458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3423A6">
        <w:rPr>
          <w:rFonts w:ascii="Times New Roman" w:hAnsi="Times New Roman" w:cs="Times New Roman"/>
          <w:b/>
          <w:sz w:val="24"/>
          <w:szCs w:val="24"/>
          <w:u w:val="single"/>
        </w:rPr>
        <w:t xml:space="preserve">Manuál + </w:t>
      </w:r>
      <w:r w:rsidR="00794B4D" w:rsidRPr="003423A6">
        <w:rPr>
          <w:rFonts w:ascii="Times New Roman" w:hAnsi="Times New Roman" w:cs="Times New Roman"/>
          <w:b/>
          <w:sz w:val="24"/>
          <w:szCs w:val="24"/>
          <w:u w:val="single"/>
        </w:rPr>
        <w:t>LP Stavba blešivce</w:t>
      </w:r>
      <w:r w:rsidR="00A327C6" w:rsidRPr="003423A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bookmarkEnd w:id="0"/>
    <w:p w:rsidR="00A327C6" w:rsidRDefault="00A327C6" w:rsidP="00A327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Úkol: Pozoruj stavbu těla a končetin blešivce a svoje pozorování zakresli.</w:t>
      </w: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Pomůcky: preparační mikroskop, preparační jehla, </w:t>
      </w:r>
      <w:proofErr w:type="spellStart"/>
      <w:r>
        <w:rPr>
          <w:rFonts w:ascii="Times New Roman" w:hAnsi="Times New Roman"/>
          <w:sz w:val="24"/>
          <w:szCs w:val="24"/>
        </w:rPr>
        <w:t>Petriho</w:t>
      </w:r>
      <w:proofErr w:type="spellEnd"/>
      <w:r>
        <w:rPr>
          <w:rFonts w:ascii="Times New Roman" w:hAnsi="Times New Roman"/>
          <w:sz w:val="24"/>
          <w:szCs w:val="24"/>
        </w:rPr>
        <w:t xml:space="preserve"> miska vylitá voskem, fixovaný materiál blešivců, pro účely LP je vhodnější koupit nějakého blešivce, které se prodávají jako živé krmivo, případně lze použít i sušený.</w:t>
      </w: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Teorie a motivace: Různonožci jsou stranově zploštělí korýši patřící do podtřídy </w:t>
      </w:r>
      <w:proofErr w:type="spellStart"/>
      <w:r>
        <w:rPr>
          <w:rFonts w:ascii="Times New Roman" w:hAnsi="Times New Roman"/>
          <w:sz w:val="24"/>
          <w:szCs w:val="24"/>
        </w:rPr>
        <w:t>rakovců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Malacostraca</w:t>
      </w:r>
      <w:proofErr w:type="spellEnd"/>
      <w:r>
        <w:rPr>
          <w:rFonts w:ascii="Times New Roman" w:hAnsi="Times New Roman"/>
          <w:sz w:val="24"/>
          <w:szCs w:val="24"/>
        </w:rPr>
        <w:t xml:space="preserve">). Různonožci žijí převážně v mořích. Druhy vyskytující se u nás se vyskytují zejména v čistých prameništích, stružkách, potocích i v řekách a jsou významnými bioindikátory čistoty vod. Řada druhů je přizpůsobena k životu v podzemních vodách. U nás žijí tři druhy blešivců rodu </w:t>
      </w:r>
      <w:proofErr w:type="spellStart"/>
      <w:r w:rsidRPr="00B56278">
        <w:rPr>
          <w:rFonts w:ascii="Times New Roman" w:hAnsi="Times New Roman"/>
          <w:i/>
          <w:sz w:val="24"/>
          <w:szCs w:val="24"/>
        </w:rPr>
        <w:t>Gammarus</w:t>
      </w:r>
      <w:proofErr w:type="spellEnd"/>
      <w:r>
        <w:rPr>
          <w:rFonts w:ascii="Times New Roman" w:hAnsi="Times New Roman"/>
          <w:sz w:val="24"/>
          <w:szCs w:val="24"/>
        </w:rPr>
        <w:t>, a to blešivec obecný (</w:t>
      </w:r>
      <w:r w:rsidRPr="00B56278">
        <w:rPr>
          <w:rFonts w:ascii="Times New Roman" w:hAnsi="Times New Roman"/>
          <w:i/>
          <w:sz w:val="24"/>
          <w:szCs w:val="24"/>
        </w:rPr>
        <w:t xml:space="preserve">G. </w:t>
      </w:r>
      <w:proofErr w:type="spellStart"/>
      <w:r w:rsidRPr="00B56278">
        <w:rPr>
          <w:rFonts w:ascii="Times New Roman" w:hAnsi="Times New Roman"/>
          <w:i/>
          <w:sz w:val="24"/>
          <w:szCs w:val="24"/>
        </w:rPr>
        <w:t>fossarum</w:t>
      </w:r>
      <w:proofErr w:type="spellEnd"/>
      <w:r>
        <w:rPr>
          <w:rFonts w:ascii="Times New Roman" w:hAnsi="Times New Roman"/>
          <w:sz w:val="24"/>
          <w:szCs w:val="24"/>
        </w:rPr>
        <w:t>), blešivec potoční (</w:t>
      </w:r>
      <w:r w:rsidRPr="00B56278">
        <w:rPr>
          <w:rFonts w:ascii="Times New Roman" w:hAnsi="Times New Roman"/>
          <w:i/>
          <w:sz w:val="24"/>
          <w:szCs w:val="24"/>
        </w:rPr>
        <w:t xml:space="preserve">G. </w:t>
      </w:r>
      <w:proofErr w:type="spellStart"/>
      <w:proofErr w:type="gramStart"/>
      <w:r w:rsidRPr="00B56278">
        <w:rPr>
          <w:rFonts w:ascii="Times New Roman" w:hAnsi="Times New Roman"/>
          <w:i/>
          <w:sz w:val="24"/>
          <w:szCs w:val="24"/>
        </w:rPr>
        <w:t>pulex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 a blešivec hřebenitý (</w:t>
      </w:r>
      <w:r w:rsidRPr="00B56278">
        <w:rPr>
          <w:rFonts w:ascii="Times New Roman" w:hAnsi="Times New Roman"/>
          <w:i/>
          <w:sz w:val="24"/>
          <w:szCs w:val="24"/>
        </w:rPr>
        <w:t xml:space="preserve">G. </w:t>
      </w:r>
      <w:proofErr w:type="spellStart"/>
      <w:r w:rsidRPr="00B56278">
        <w:rPr>
          <w:rFonts w:ascii="Times New Roman" w:hAnsi="Times New Roman"/>
          <w:i/>
          <w:sz w:val="24"/>
          <w:szCs w:val="24"/>
        </w:rPr>
        <w:t>roeselli</w:t>
      </w:r>
      <w:proofErr w:type="spellEnd"/>
      <w:r>
        <w:rPr>
          <w:rFonts w:ascii="Times New Roman" w:hAnsi="Times New Roman"/>
          <w:sz w:val="24"/>
          <w:szCs w:val="24"/>
        </w:rPr>
        <w:t>). V ČR žije 8 druhů blešivců (Ďuriš, 2005).</w:t>
      </w:r>
    </w:p>
    <w:p w:rsidR="00A327C6" w:rsidRPr="00A327C6" w:rsidRDefault="00A327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Stavba těla blešivce: Hlava nese dva páry tykadel – </w:t>
      </w:r>
      <w:proofErr w:type="spellStart"/>
      <w:r>
        <w:rPr>
          <w:rFonts w:ascii="Times New Roman" w:hAnsi="Times New Roman"/>
          <w:sz w:val="24"/>
          <w:szCs w:val="24"/>
        </w:rPr>
        <w:t>antenuly</w:t>
      </w:r>
      <w:proofErr w:type="spellEnd"/>
      <w:r>
        <w:rPr>
          <w:rFonts w:ascii="Times New Roman" w:hAnsi="Times New Roman"/>
          <w:sz w:val="24"/>
          <w:szCs w:val="24"/>
        </w:rPr>
        <w:t xml:space="preserve"> a antény. Tykadla 1. páru </w:t>
      </w:r>
      <w:proofErr w:type="spellStart"/>
      <w:r>
        <w:rPr>
          <w:rFonts w:ascii="Times New Roman" w:hAnsi="Times New Roman"/>
          <w:sz w:val="24"/>
          <w:szCs w:val="24"/>
        </w:rPr>
        <w:t>antenuly</w:t>
      </w:r>
      <w:proofErr w:type="spellEnd"/>
      <w:r>
        <w:rPr>
          <w:rFonts w:ascii="Times New Roman" w:hAnsi="Times New Roman"/>
          <w:sz w:val="24"/>
          <w:szCs w:val="24"/>
        </w:rPr>
        <w:t xml:space="preserve"> se skládají z tříčlánkového násadce, na který nasedá vedle </w:t>
      </w:r>
      <w:proofErr w:type="spellStart"/>
      <w:r>
        <w:rPr>
          <w:rFonts w:ascii="Times New Roman" w:hAnsi="Times New Roman"/>
          <w:sz w:val="24"/>
          <w:szCs w:val="24"/>
        </w:rPr>
        <w:t>mnohočlánkového</w:t>
      </w:r>
      <w:proofErr w:type="spellEnd"/>
      <w:r>
        <w:rPr>
          <w:rFonts w:ascii="Times New Roman" w:hAnsi="Times New Roman"/>
          <w:sz w:val="24"/>
          <w:szCs w:val="24"/>
        </w:rPr>
        <w:t xml:space="preserve"> bičíku ještě jeden kratičký bičík vedlejší. Tykadla druhého páru mají podobnou stavbu, ale nemají vyvinut vedlejší bičík. Ústní ústrojí je tvořeno kusadly (mandibuly), které jsou silně </w:t>
      </w:r>
      <w:proofErr w:type="spellStart"/>
      <w:r>
        <w:rPr>
          <w:rFonts w:ascii="Times New Roman" w:hAnsi="Times New Roman"/>
          <w:sz w:val="24"/>
          <w:szCs w:val="24"/>
        </w:rPr>
        <w:t>sklerotizované</w:t>
      </w:r>
      <w:proofErr w:type="spellEnd"/>
      <w:r>
        <w:rPr>
          <w:rFonts w:ascii="Times New Roman" w:hAnsi="Times New Roman"/>
          <w:sz w:val="24"/>
          <w:szCs w:val="24"/>
        </w:rPr>
        <w:t xml:space="preserve"> a nesou tříčlánkové makadlo. Následují dva páry čelistí (maxil). Čelist prvního páru nese dvoučlánkové makadlo a druhý pár čelistí je bez makadla. Končetiny prvního hrudního článku  - maxilární nožky nesou mohutná makadla. Následuje 7 volných hrudních článků (</w:t>
      </w:r>
      <w:proofErr w:type="spellStart"/>
      <w:r>
        <w:rPr>
          <w:rFonts w:ascii="Times New Roman" w:hAnsi="Times New Roman"/>
          <w:sz w:val="24"/>
          <w:szCs w:val="24"/>
        </w:rPr>
        <w:t>pereion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mesosom</w:t>
      </w:r>
      <w:proofErr w:type="spellEnd"/>
      <w:r>
        <w:rPr>
          <w:rFonts w:ascii="Times New Roman" w:hAnsi="Times New Roman"/>
          <w:sz w:val="24"/>
          <w:szCs w:val="24"/>
        </w:rPr>
        <w:t xml:space="preserve">), z nichž každý je opatřen párem končetin. První dva páry hrudních nožek – </w:t>
      </w:r>
      <w:proofErr w:type="spellStart"/>
      <w:r>
        <w:rPr>
          <w:rFonts w:ascii="Times New Roman" w:hAnsi="Times New Roman"/>
          <w:sz w:val="24"/>
          <w:szCs w:val="24"/>
        </w:rPr>
        <w:t>gnathopody</w:t>
      </w:r>
      <w:proofErr w:type="spellEnd"/>
      <w:r>
        <w:rPr>
          <w:rFonts w:ascii="Times New Roman" w:hAnsi="Times New Roman"/>
          <w:sz w:val="24"/>
          <w:szCs w:val="24"/>
        </w:rPr>
        <w:t xml:space="preserve"> se stavbou odlišují a slouží k uchopování potravy. Koncový článek </w:t>
      </w:r>
      <w:proofErr w:type="spellStart"/>
      <w:r>
        <w:rPr>
          <w:rFonts w:ascii="Times New Roman" w:hAnsi="Times New Roman"/>
          <w:sz w:val="24"/>
          <w:szCs w:val="24"/>
        </w:rPr>
        <w:t>gnathopodů</w:t>
      </w:r>
      <w:proofErr w:type="spellEnd"/>
      <w:r>
        <w:rPr>
          <w:rFonts w:ascii="Times New Roman" w:hAnsi="Times New Roman"/>
          <w:sz w:val="24"/>
          <w:szCs w:val="24"/>
        </w:rPr>
        <w:t xml:space="preserve"> – drápkovitý </w:t>
      </w:r>
      <w:proofErr w:type="spellStart"/>
      <w:r>
        <w:rPr>
          <w:rFonts w:ascii="Times New Roman" w:hAnsi="Times New Roman"/>
          <w:sz w:val="24"/>
          <w:szCs w:val="24"/>
        </w:rPr>
        <w:t>daktylus</w:t>
      </w:r>
      <w:proofErr w:type="spellEnd"/>
      <w:r>
        <w:rPr>
          <w:rFonts w:ascii="Times New Roman" w:hAnsi="Times New Roman"/>
          <w:sz w:val="24"/>
          <w:szCs w:val="24"/>
        </w:rPr>
        <w:t xml:space="preserve"> se přivírá k silně rozšířenému článku předchozímu (metakarpus). Většina hrudních nohou nese žaberní lupínek vybíhající od kyčle a u samiček je navíc vyvinut oostřit – výběžek, který se spolupodílí na vytvoření plodové komůrky. Za perlonem následuje tzv. </w:t>
      </w:r>
      <w:proofErr w:type="spellStart"/>
      <w:r>
        <w:rPr>
          <w:rFonts w:ascii="Times New Roman" w:hAnsi="Times New Roman"/>
          <w:sz w:val="24"/>
          <w:szCs w:val="24"/>
        </w:rPr>
        <w:t>metasom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pleon</w:t>
      </w:r>
      <w:proofErr w:type="spellEnd"/>
      <w:r>
        <w:rPr>
          <w:rFonts w:ascii="Times New Roman" w:hAnsi="Times New Roman"/>
          <w:sz w:val="24"/>
          <w:szCs w:val="24"/>
        </w:rPr>
        <w:t xml:space="preserve">, který je složený ze tří článků nesoucích plovací nožky tzv. </w:t>
      </w:r>
      <w:proofErr w:type="spellStart"/>
      <w:r>
        <w:rPr>
          <w:rFonts w:ascii="Times New Roman" w:hAnsi="Times New Roman"/>
          <w:sz w:val="24"/>
          <w:szCs w:val="24"/>
        </w:rPr>
        <w:t>pleopody</w:t>
      </w:r>
      <w:proofErr w:type="spellEnd"/>
      <w:r>
        <w:rPr>
          <w:rFonts w:ascii="Times New Roman" w:hAnsi="Times New Roman"/>
          <w:sz w:val="24"/>
          <w:szCs w:val="24"/>
        </w:rPr>
        <w:t xml:space="preserve">. Další tři články zadečku tvoří tzv. </w:t>
      </w:r>
      <w:proofErr w:type="spellStart"/>
      <w:r>
        <w:rPr>
          <w:rFonts w:ascii="Times New Roman" w:hAnsi="Times New Roman"/>
          <w:sz w:val="24"/>
          <w:szCs w:val="24"/>
        </w:rPr>
        <w:t>urosom</w:t>
      </w:r>
      <w:proofErr w:type="spellEnd"/>
      <w:r>
        <w:rPr>
          <w:rFonts w:ascii="Times New Roman" w:hAnsi="Times New Roman"/>
          <w:sz w:val="24"/>
          <w:szCs w:val="24"/>
        </w:rPr>
        <w:t xml:space="preserve"> se skákacími nožkami – </w:t>
      </w:r>
      <w:proofErr w:type="spellStart"/>
      <w:r>
        <w:rPr>
          <w:rFonts w:ascii="Times New Roman" w:hAnsi="Times New Roman"/>
          <w:sz w:val="24"/>
          <w:szCs w:val="24"/>
        </w:rPr>
        <w:t>uropody</w:t>
      </w:r>
      <w:proofErr w:type="spellEnd"/>
      <w:r>
        <w:rPr>
          <w:rFonts w:ascii="Times New Roman" w:hAnsi="Times New Roman"/>
          <w:sz w:val="24"/>
          <w:szCs w:val="24"/>
        </w:rPr>
        <w:t xml:space="preserve">. Za zadečkovými články leží destičkovitý, podélně rozeklaný poslední článek – </w:t>
      </w:r>
      <w:proofErr w:type="spellStart"/>
      <w:r>
        <w:rPr>
          <w:rFonts w:ascii="Times New Roman" w:hAnsi="Times New Roman"/>
          <w:sz w:val="24"/>
          <w:szCs w:val="24"/>
        </w:rPr>
        <w:t>telson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94B4D" w:rsidRDefault="00794B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280623" cy="3733800"/>
            <wp:effectExtent l="19050" t="0" r="5877" b="0"/>
            <wp:docPr id="1" name="obrázek 1" descr="C:\Users\Tomáš\Documents\Práce škola\Pitvy grant\7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áš\Documents\Práce škola\Pitvy grant\7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856" cy="3736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B4D" w:rsidRDefault="00794B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1 Stavba těla bleši</w:t>
      </w:r>
      <w:r w:rsidR="00A327C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ce rodu </w:t>
      </w:r>
      <w:proofErr w:type="spellStart"/>
      <w:r w:rsidRPr="001F185C">
        <w:rPr>
          <w:rFonts w:ascii="Times New Roman" w:hAnsi="Times New Roman" w:cs="Times New Roman"/>
          <w:i/>
          <w:sz w:val="24"/>
          <w:szCs w:val="24"/>
        </w:rPr>
        <w:t>Gammarus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Nákres:</w:t>
      </w: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Literatura:</w:t>
      </w: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Buchar, J. (1995): Stručný přehled soustavy bezobratlých (obrazová část). – Peres, edice: </w:t>
      </w:r>
      <w:proofErr w:type="spellStart"/>
      <w:r>
        <w:rPr>
          <w:rFonts w:ascii="Times New Roman" w:hAnsi="Times New Roman"/>
          <w:sz w:val="24"/>
          <w:szCs w:val="24"/>
        </w:rPr>
        <w:t>Series</w:t>
      </w:r>
      <w:proofErr w:type="spellEnd"/>
      <w:r>
        <w:rPr>
          <w:rFonts w:ascii="Times New Roman" w:hAnsi="Times New Roman"/>
          <w:sz w:val="24"/>
          <w:szCs w:val="24"/>
        </w:rPr>
        <w:t xml:space="preserve"> in Natural </w:t>
      </w:r>
      <w:proofErr w:type="spellStart"/>
      <w:r>
        <w:rPr>
          <w:rFonts w:ascii="Times New Roman" w:hAnsi="Times New Roman"/>
          <w:sz w:val="24"/>
          <w:szCs w:val="24"/>
        </w:rPr>
        <w:t>History</w:t>
      </w:r>
      <w:proofErr w:type="spellEnd"/>
      <w:r>
        <w:rPr>
          <w:rFonts w:ascii="Times New Roman" w:hAnsi="Times New Roman"/>
          <w:sz w:val="24"/>
          <w:szCs w:val="24"/>
        </w:rPr>
        <w:t xml:space="preserve">, 1. str. VI + 192. Praha. </w:t>
      </w: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Buchar, J. – Ducháč, V. – Hůrka, K. – </w:t>
      </w:r>
      <w:proofErr w:type="spellStart"/>
      <w:r>
        <w:rPr>
          <w:rFonts w:ascii="Times New Roman" w:hAnsi="Times New Roman"/>
          <w:sz w:val="24"/>
          <w:szCs w:val="24"/>
        </w:rPr>
        <w:t>Lellák</w:t>
      </w:r>
      <w:proofErr w:type="spellEnd"/>
      <w:r>
        <w:rPr>
          <w:rFonts w:ascii="Times New Roman" w:hAnsi="Times New Roman"/>
          <w:sz w:val="24"/>
          <w:szCs w:val="24"/>
        </w:rPr>
        <w:t xml:space="preserve">, J. (1995): Klíč k určování bezobratlých. </w:t>
      </w:r>
      <w:proofErr w:type="spellStart"/>
      <w:r>
        <w:rPr>
          <w:rFonts w:ascii="Times New Roman" w:hAnsi="Times New Roman"/>
          <w:sz w:val="24"/>
          <w:szCs w:val="24"/>
        </w:rPr>
        <w:t>Scientia</w:t>
      </w:r>
      <w:proofErr w:type="spellEnd"/>
      <w:r>
        <w:rPr>
          <w:rFonts w:ascii="Times New Roman" w:hAnsi="Times New Roman"/>
          <w:sz w:val="24"/>
          <w:szCs w:val="24"/>
        </w:rPr>
        <w:t>, 285 str. Praha.</w:t>
      </w:r>
    </w:p>
    <w:p w:rsidR="00A327C6" w:rsidRPr="00A625DD" w:rsidRDefault="00A327C6" w:rsidP="00A327C6">
      <w:pPr>
        <w:rPr>
          <w:rFonts w:ascii="Times New Roman" w:hAnsi="Times New Roman"/>
          <w:sz w:val="24"/>
          <w:szCs w:val="24"/>
        </w:rPr>
      </w:pPr>
      <w:r w:rsidRPr="00A625DD">
        <w:rPr>
          <w:rStyle w:val="reference-text"/>
          <w:rFonts w:ascii="Times New Roman" w:hAnsi="Times New Roman"/>
          <w:sz w:val="24"/>
          <w:szCs w:val="24"/>
        </w:rPr>
        <w:t xml:space="preserve">Ďuriš Z. &amp; Horká I. (2005) </w:t>
      </w:r>
      <w:proofErr w:type="spellStart"/>
      <w:r w:rsidRPr="00A625DD">
        <w:rPr>
          <w:rStyle w:val="reference-text"/>
          <w:rFonts w:ascii="Times New Roman" w:hAnsi="Times New Roman"/>
          <w:sz w:val="24"/>
          <w:szCs w:val="24"/>
        </w:rPr>
        <w:t>Amphipoda</w:t>
      </w:r>
      <w:proofErr w:type="spellEnd"/>
      <w:r w:rsidRPr="00A625DD">
        <w:rPr>
          <w:rStyle w:val="reference-text"/>
          <w:rFonts w:ascii="Times New Roman" w:hAnsi="Times New Roman"/>
          <w:sz w:val="24"/>
          <w:szCs w:val="24"/>
        </w:rPr>
        <w:t xml:space="preserve"> (různonožci). </w:t>
      </w:r>
      <w:proofErr w:type="gramStart"/>
      <w:r w:rsidRPr="00A625DD">
        <w:rPr>
          <w:rStyle w:val="reference-text"/>
          <w:rFonts w:ascii="Times New Roman" w:hAnsi="Times New Roman"/>
          <w:sz w:val="24"/>
          <w:szCs w:val="24"/>
        </w:rPr>
        <w:t>p.</w:t>
      </w:r>
      <w:proofErr w:type="gramEnd"/>
      <w:r w:rsidRPr="00A625DD">
        <w:rPr>
          <w:rStyle w:val="reference-text"/>
          <w:rFonts w:ascii="Times New Roman" w:hAnsi="Times New Roman"/>
          <w:sz w:val="24"/>
          <w:szCs w:val="24"/>
        </w:rPr>
        <w:t xml:space="preserve"> 102-103. In Farkač J., Král D. &amp; Škorpík M. [</w:t>
      </w:r>
      <w:proofErr w:type="spellStart"/>
      <w:r w:rsidRPr="00A625DD">
        <w:rPr>
          <w:rStyle w:val="reference-text"/>
          <w:rFonts w:ascii="Times New Roman" w:hAnsi="Times New Roman"/>
          <w:sz w:val="24"/>
          <w:szCs w:val="24"/>
        </w:rPr>
        <w:t>eds</w:t>
      </w:r>
      <w:proofErr w:type="spellEnd"/>
      <w:r w:rsidRPr="00A625DD">
        <w:rPr>
          <w:rStyle w:val="reference-text"/>
          <w:rFonts w:ascii="Times New Roman" w:hAnsi="Times New Roman"/>
          <w:sz w:val="24"/>
          <w:szCs w:val="24"/>
        </w:rPr>
        <w:t xml:space="preserve">.]: Červený seznam ohrožených druhů České republiky. Bezobratlí. </w:t>
      </w:r>
      <w:proofErr w:type="spellStart"/>
      <w:r w:rsidRPr="00A625DD">
        <w:rPr>
          <w:rStyle w:val="reference-text"/>
          <w:rFonts w:ascii="Times New Roman" w:hAnsi="Times New Roman"/>
          <w:sz w:val="24"/>
          <w:szCs w:val="24"/>
        </w:rPr>
        <w:t>Red</w:t>
      </w:r>
      <w:proofErr w:type="spellEnd"/>
      <w:r w:rsidRPr="00A625DD">
        <w:rPr>
          <w:rStyle w:val="reference-text"/>
          <w:rFonts w:ascii="Times New Roman" w:hAnsi="Times New Roman"/>
          <w:sz w:val="24"/>
          <w:szCs w:val="24"/>
        </w:rPr>
        <w:t xml:space="preserve"> list </w:t>
      </w:r>
      <w:proofErr w:type="spellStart"/>
      <w:r w:rsidRPr="00A625DD">
        <w:rPr>
          <w:rStyle w:val="reference-text"/>
          <w:rFonts w:ascii="Times New Roman" w:hAnsi="Times New Roman"/>
          <w:sz w:val="24"/>
          <w:szCs w:val="24"/>
        </w:rPr>
        <w:t>of</w:t>
      </w:r>
      <w:proofErr w:type="spellEnd"/>
      <w:r w:rsidRPr="00A625DD">
        <w:rPr>
          <w:rStyle w:val="reference-text"/>
          <w:rFonts w:ascii="Times New Roman" w:hAnsi="Times New Roman"/>
          <w:sz w:val="24"/>
          <w:szCs w:val="24"/>
        </w:rPr>
        <w:t xml:space="preserve"> </w:t>
      </w:r>
      <w:proofErr w:type="spellStart"/>
      <w:r w:rsidRPr="00A625DD">
        <w:rPr>
          <w:rStyle w:val="reference-text"/>
          <w:rFonts w:ascii="Times New Roman" w:hAnsi="Times New Roman"/>
          <w:sz w:val="24"/>
          <w:szCs w:val="24"/>
        </w:rPr>
        <w:t>threatened</w:t>
      </w:r>
      <w:proofErr w:type="spellEnd"/>
      <w:r w:rsidRPr="00A625DD">
        <w:rPr>
          <w:rStyle w:val="reference-text"/>
          <w:rFonts w:ascii="Times New Roman" w:hAnsi="Times New Roman"/>
          <w:sz w:val="24"/>
          <w:szCs w:val="24"/>
        </w:rPr>
        <w:t xml:space="preserve"> species in </w:t>
      </w:r>
      <w:proofErr w:type="spellStart"/>
      <w:r w:rsidRPr="00A625DD">
        <w:rPr>
          <w:rStyle w:val="reference-text"/>
          <w:rFonts w:ascii="Times New Roman" w:hAnsi="Times New Roman"/>
          <w:sz w:val="24"/>
          <w:szCs w:val="24"/>
        </w:rPr>
        <w:t>the</w:t>
      </w:r>
      <w:proofErr w:type="spellEnd"/>
      <w:r w:rsidRPr="00A625DD">
        <w:rPr>
          <w:rStyle w:val="reference-text"/>
          <w:rFonts w:ascii="Times New Roman" w:hAnsi="Times New Roman"/>
          <w:sz w:val="24"/>
          <w:szCs w:val="24"/>
        </w:rPr>
        <w:t xml:space="preserve"> Czech Republic. </w:t>
      </w:r>
      <w:proofErr w:type="spellStart"/>
      <w:r w:rsidRPr="00A625DD">
        <w:rPr>
          <w:rStyle w:val="reference-text"/>
          <w:rFonts w:ascii="Times New Roman" w:hAnsi="Times New Roman"/>
          <w:sz w:val="24"/>
          <w:szCs w:val="24"/>
        </w:rPr>
        <w:t>Invertebrates</w:t>
      </w:r>
      <w:proofErr w:type="spellEnd"/>
      <w:r w:rsidRPr="00A625DD">
        <w:rPr>
          <w:rStyle w:val="reference-text"/>
          <w:rFonts w:ascii="Times New Roman" w:hAnsi="Times New Roman"/>
          <w:sz w:val="24"/>
          <w:szCs w:val="24"/>
        </w:rPr>
        <w:t xml:space="preserve">, 760 str. </w:t>
      </w:r>
      <w:hyperlink r:id="rId7" w:tooltip="Agentura ochrany přírody a krajiny ČR" w:history="1">
        <w:r w:rsidRPr="00A625DD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</w:rPr>
          <w:t>Agentura ochrany přírody a krajiny ČR</w:t>
        </w:r>
      </w:hyperlink>
      <w:r w:rsidRPr="00A625DD">
        <w:rPr>
          <w:rStyle w:val="reference-text"/>
          <w:rFonts w:ascii="Times New Roman" w:hAnsi="Times New Roman"/>
          <w:sz w:val="24"/>
          <w:szCs w:val="24"/>
        </w:rPr>
        <w:t>, Praha.</w:t>
      </w: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Hrabě, S. in Hrabě, S. a kol. (1954): Klíč zvířeny ČSR Díl I. – str. 508-515. NČSAV. Praha.</w:t>
      </w:r>
    </w:p>
    <w:p w:rsidR="00A327C6" w:rsidRDefault="00A327C6" w:rsidP="00A327C6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Chejsin</w:t>
      </w:r>
      <w:proofErr w:type="spellEnd"/>
      <w:r>
        <w:rPr>
          <w:rFonts w:ascii="Times New Roman" w:hAnsi="Times New Roman"/>
          <w:sz w:val="24"/>
          <w:szCs w:val="24"/>
        </w:rPr>
        <w:t>, J. M. (1955): Stručný klíč k </w:t>
      </w:r>
      <w:proofErr w:type="spellStart"/>
      <w:r>
        <w:rPr>
          <w:rFonts w:ascii="Times New Roman" w:hAnsi="Times New Roman"/>
          <w:sz w:val="24"/>
          <w:szCs w:val="24"/>
        </w:rPr>
        <w:t>určováná</w:t>
      </w:r>
      <w:proofErr w:type="spellEnd"/>
      <w:r>
        <w:rPr>
          <w:rFonts w:ascii="Times New Roman" w:hAnsi="Times New Roman"/>
          <w:sz w:val="24"/>
          <w:szCs w:val="24"/>
        </w:rPr>
        <w:t xml:space="preserve"> sladkovodních živočichů. – SPN, 176 str. Praha.</w:t>
      </w:r>
    </w:p>
    <w:p w:rsidR="00A327C6" w:rsidRDefault="00A327C6" w:rsidP="00A327C6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Kunst, M. - Zpěvák, J. (1978): Atlas bezobratlých. SPN. Praha.</w:t>
      </w:r>
    </w:p>
    <w:p w:rsidR="00A327C6" w:rsidRPr="00923602" w:rsidRDefault="00A327C6" w:rsidP="00A327C6">
      <w:pPr>
        <w:rPr>
          <w:rFonts w:ascii="Times New Roman" w:hAnsi="Times New Roman"/>
          <w:iCs/>
          <w:sz w:val="24"/>
          <w:szCs w:val="24"/>
        </w:rPr>
      </w:pPr>
      <w:r w:rsidRPr="00A625DD">
        <w:rPr>
          <w:rFonts w:ascii="Times New Roman" w:hAnsi="Times New Roman"/>
          <w:iCs/>
          <w:sz w:val="24"/>
          <w:szCs w:val="24"/>
        </w:rPr>
        <w:t>http://cs.wikipedia.org/wiki/Soubor:Scheme_amphipod_anatomy-cs.svg</w:t>
      </w:r>
    </w:p>
    <w:p w:rsidR="00A327C6" w:rsidRPr="00794B4D" w:rsidRDefault="00A327C6">
      <w:pPr>
        <w:rPr>
          <w:rFonts w:ascii="Times New Roman" w:hAnsi="Times New Roman" w:cs="Times New Roman"/>
          <w:sz w:val="24"/>
          <w:szCs w:val="24"/>
        </w:rPr>
      </w:pPr>
    </w:p>
    <w:sectPr w:rsidR="00A327C6" w:rsidRPr="00794B4D" w:rsidSect="00D02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4D"/>
    <w:rsid w:val="001F185C"/>
    <w:rsid w:val="003423A6"/>
    <w:rsid w:val="0040195F"/>
    <w:rsid w:val="005F54BE"/>
    <w:rsid w:val="007008C4"/>
    <w:rsid w:val="00786F6F"/>
    <w:rsid w:val="00794B4D"/>
    <w:rsid w:val="007B320A"/>
    <w:rsid w:val="00A327C6"/>
    <w:rsid w:val="00A44A43"/>
    <w:rsid w:val="00D02F52"/>
    <w:rsid w:val="00DD79E2"/>
    <w:rsid w:val="00FB5FA7"/>
    <w:rsid w:val="00FE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4B4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A327C6"/>
    <w:rPr>
      <w:color w:val="0000FF"/>
      <w:u w:val="single"/>
    </w:rPr>
  </w:style>
  <w:style w:type="character" w:customStyle="1" w:styleId="reference-text">
    <w:name w:val="reference-text"/>
    <w:basedOn w:val="Standardnpsmoodstavce"/>
    <w:rsid w:val="00A32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4B4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A327C6"/>
    <w:rPr>
      <w:color w:val="0000FF"/>
      <w:u w:val="single"/>
    </w:rPr>
  </w:style>
  <w:style w:type="character" w:customStyle="1" w:styleId="reference-text">
    <w:name w:val="reference-text"/>
    <w:basedOn w:val="Standardnpsmoodstavce"/>
    <w:rsid w:val="00A32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Agentura_ochrany_p%C5%99%C3%ADrody_a_krajiny_%C4%8C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4</cp:revision>
  <dcterms:created xsi:type="dcterms:W3CDTF">2015-04-26T08:03:00Z</dcterms:created>
  <dcterms:modified xsi:type="dcterms:W3CDTF">2015-04-26T08:21:00Z</dcterms:modified>
</cp:coreProperties>
</file>