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B0F45" w:rsidRDefault="00BF7E79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00912B45" wp14:editId="5C35ABA4">
            <wp:extent cx="3486150" cy="1314450"/>
            <wp:effectExtent l="0" t="0" r="0" b="0"/>
            <wp:docPr id="4" name="Obrázek 4" descr="C:\Users\Biologie\Desktop\logo eu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4" descr="C:\Users\Biologie\Desktop\logo eu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6A8B" w:rsidRPr="008070FB" w:rsidRDefault="00FA1A43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bookmarkStart w:id="0" w:name="_GoBack"/>
      <w:r w:rsidRPr="008070FB">
        <w:rPr>
          <w:rFonts w:ascii="Times New Roman" w:hAnsi="Times New Roman" w:cs="Times New Roman"/>
          <w:b/>
          <w:sz w:val="24"/>
          <w:szCs w:val="24"/>
          <w:u w:val="single"/>
        </w:rPr>
        <w:t>Pracovní list paleontologie</w:t>
      </w:r>
    </w:p>
    <w:p w:rsidR="00FA1A43" w:rsidRPr="008070FB" w:rsidRDefault="00FA1A43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8070FB">
        <w:rPr>
          <w:rFonts w:ascii="Times New Roman" w:hAnsi="Times New Roman" w:cs="Times New Roman"/>
          <w:b/>
          <w:sz w:val="24"/>
          <w:szCs w:val="24"/>
          <w:u w:val="single"/>
        </w:rPr>
        <w:t>Spodní devon okraj koněpruského útesu.</w:t>
      </w:r>
    </w:p>
    <w:bookmarkEnd w:id="0"/>
    <w:p w:rsidR="00FA1A43" w:rsidRDefault="00FA1A4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760720" cy="7447897"/>
            <wp:effectExtent l="19050" t="0" r="0" b="0"/>
            <wp:docPr id="1" name="obrázek 1" descr="D:\Dokumenty\Moje naskenované obrázky\2011-09 (IX)\skenování0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kumenty\Moje naskenované obrázky\2011-09 (IX)\skenování0034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4478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1A43" w:rsidRDefault="00FA1A4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Spodní devon (</w:t>
      </w:r>
      <w:proofErr w:type="spellStart"/>
      <w:r>
        <w:rPr>
          <w:rFonts w:ascii="Times New Roman" w:hAnsi="Times New Roman" w:cs="Times New Roman"/>
          <w:sz w:val="24"/>
          <w:szCs w:val="24"/>
        </w:rPr>
        <w:t>prag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). Na okraji </w:t>
      </w:r>
      <w:proofErr w:type="spellStart"/>
      <w:r>
        <w:rPr>
          <w:rFonts w:ascii="Times New Roman" w:hAnsi="Times New Roman" w:cs="Times New Roman"/>
          <w:sz w:val="24"/>
          <w:szCs w:val="24"/>
        </w:rPr>
        <w:t>spodnodevonského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útesu se po tisíce let hromadily kosterní části lilijic, jejichž porosty periodicky ničily prudké bouře. Díky jinak příznivým podmínkám se však porosty opět rychle obnovovaly. Nejběžnější z </w:t>
      </w:r>
      <w:r w:rsidRPr="00FA1A43">
        <w:rPr>
          <w:rFonts w:ascii="Times New Roman" w:hAnsi="Times New Roman" w:cs="Times New Roman"/>
          <w:b/>
          <w:sz w:val="24"/>
          <w:szCs w:val="24"/>
        </w:rPr>
        <w:t xml:space="preserve">lilijic </w:t>
      </w:r>
      <w:r>
        <w:rPr>
          <w:rFonts w:ascii="Times New Roman" w:hAnsi="Times New Roman" w:cs="Times New Roman"/>
          <w:sz w:val="24"/>
          <w:szCs w:val="24"/>
        </w:rPr>
        <w:t xml:space="preserve">byl </w:t>
      </w:r>
      <w:proofErr w:type="spellStart"/>
      <w:r w:rsidRPr="00FA1A43">
        <w:rPr>
          <w:rFonts w:ascii="Times New Roman" w:hAnsi="Times New Roman" w:cs="Times New Roman"/>
          <w:b/>
          <w:i/>
          <w:sz w:val="24"/>
          <w:szCs w:val="24"/>
        </w:rPr>
        <w:t>Trybliocrinus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(1). Zvláště se zde dařilo </w:t>
      </w:r>
      <w:r w:rsidRPr="00FA1A43">
        <w:rPr>
          <w:rFonts w:ascii="Times New Roman" w:hAnsi="Times New Roman" w:cs="Times New Roman"/>
          <w:b/>
          <w:sz w:val="24"/>
          <w:szCs w:val="24"/>
        </w:rPr>
        <w:t>mechovkám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FA1A43">
        <w:rPr>
          <w:rFonts w:ascii="Times New Roman" w:hAnsi="Times New Roman" w:cs="Times New Roman"/>
          <w:b/>
          <w:i/>
          <w:sz w:val="24"/>
          <w:szCs w:val="24"/>
        </w:rPr>
        <w:t>Fenestella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– 2), </w:t>
      </w:r>
      <w:r w:rsidRPr="00FA1A43">
        <w:rPr>
          <w:rFonts w:ascii="Times New Roman" w:hAnsi="Times New Roman" w:cs="Times New Roman"/>
          <w:b/>
          <w:sz w:val="24"/>
          <w:szCs w:val="24"/>
        </w:rPr>
        <w:t>ramenonožcům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A1A43">
        <w:rPr>
          <w:rFonts w:ascii="Times New Roman" w:hAnsi="Times New Roman" w:cs="Times New Roman"/>
          <w:b/>
          <w:i/>
          <w:sz w:val="24"/>
          <w:szCs w:val="24"/>
        </w:rPr>
        <w:t>Sieberella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(3), </w:t>
      </w:r>
      <w:proofErr w:type="spellStart"/>
      <w:r w:rsidRPr="00FA1A43">
        <w:rPr>
          <w:rFonts w:ascii="Times New Roman" w:hAnsi="Times New Roman" w:cs="Times New Roman"/>
          <w:b/>
          <w:i/>
          <w:sz w:val="24"/>
          <w:szCs w:val="24"/>
        </w:rPr>
        <w:t>Euchraitina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(4), </w:t>
      </w:r>
      <w:proofErr w:type="spellStart"/>
      <w:r w:rsidRPr="00FA1A43">
        <w:rPr>
          <w:rFonts w:ascii="Times New Roman" w:hAnsi="Times New Roman" w:cs="Times New Roman"/>
          <w:b/>
          <w:i/>
          <w:sz w:val="24"/>
          <w:szCs w:val="24"/>
        </w:rPr>
        <w:t>Leptaenopyxis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(5) a </w:t>
      </w:r>
      <w:proofErr w:type="spellStart"/>
      <w:r>
        <w:rPr>
          <w:rFonts w:ascii="Times New Roman" w:hAnsi="Times New Roman" w:cs="Times New Roman"/>
          <w:sz w:val="24"/>
          <w:szCs w:val="24"/>
        </w:rPr>
        <w:t>platyceratidním</w:t>
      </w:r>
      <w:proofErr w:type="spellEnd"/>
      <w:r w:rsidRPr="00FA1A43">
        <w:rPr>
          <w:rFonts w:ascii="Times New Roman" w:hAnsi="Times New Roman" w:cs="Times New Roman"/>
          <w:b/>
          <w:sz w:val="24"/>
          <w:szCs w:val="24"/>
        </w:rPr>
        <w:t xml:space="preserve"> plžům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A1A43">
        <w:rPr>
          <w:rFonts w:ascii="Times New Roman" w:hAnsi="Times New Roman" w:cs="Times New Roman"/>
          <w:b/>
          <w:i/>
          <w:sz w:val="24"/>
          <w:szCs w:val="24"/>
        </w:rPr>
        <w:t>Praenatica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(6) a </w:t>
      </w:r>
      <w:proofErr w:type="spellStart"/>
      <w:r w:rsidRPr="00FA1A43">
        <w:rPr>
          <w:rFonts w:ascii="Times New Roman" w:hAnsi="Times New Roman" w:cs="Times New Roman"/>
          <w:b/>
          <w:i/>
          <w:sz w:val="24"/>
          <w:szCs w:val="24"/>
        </w:rPr>
        <w:t>Orthonychia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(7). Trilobiti jako např. </w:t>
      </w:r>
      <w:proofErr w:type="spellStart"/>
      <w:r w:rsidRPr="00FA1A43">
        <w:rPr>
          <w:rFonts w:ascii="Times New Roman" w:hAnsi="Times New Roman" w:cs="Times New Roman"/>
          <w:b/>
          <w:i/>
          <w:sz w:val="24"/>
          <w:szCs w:val="24"/>
        </w:rPr>
        <w:t>Lioharpes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(8) nebo </w:t>
      </w:r>
      <w:proofErr w:type="spellStart"/>
      <w:r w:rsidRPr="00FA1A43">
        <w:rPr>
          <w:rFonts w:ascii="Times New Roman" w:hAnsi="Times New Roman" w:cs="Times New Roman"/>
          <w:b/>
          <w:i/>
          <w:sz w:val="24"/>
          <w:szCs w:val="24"/>
        </w:rPr>
        <w:t>Paralejurus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(9), zde byli hojnější než v jádře útesu. Z aktivních </w:t>
      </w:r>
      <w:r>
        <w:rPr>
          <w:rFonts w:ascii="Times New Roman" w:hAnsi="Times New Roman" w:cs="Times New Roman"/>
          <w:sz w:val="24"/>
          <w:szCs w:val="24"/>
        </w:rPr>
        <w:lastRenderedPageBreak/>
        <w:t xml:space="preserve">plavců připomeňme alespoň </w:t>
      </w:r>
      <w:proofErr w:type="spellStart"/>
      <w:r w:rsidRPr="00FA1A43">
        <w:rPr>
          <w:rFonts w:ascii="Times New Roman" w:hAnsi="Times New Roman" w:cs="Times New Roman"/>
          <w:b/>
          <w:sz w:val="24"/>
          <w:szCs w:val="24"/>
        </w:rPr>
        <w:t>loděnkovité</w:t>
      </w:r>
      <w:proofErr w:type="spellEnd"/>
      <w:r w:rsidRPr="00FA1A43">
        <w:rPr>
          <w:rFonts w:ascii="Times New Roman" w:hAnsi="Times New Roman" w:cs="Times New Roman"/>
          <w:b/>
          <w:sz w:val="24"/>
          <w:szCs w:val="24"/>
        </w:rPr>
        <w:t xml:space="preserve"> hlavonožce</w:t>
      </w:r>
      <w:r>
        <w:rPr>
          <w:rFonts w:ascii="Times New Roman" w:hAnsi="Times New Roman" w:cs="Times New Roman"/>
          <w:sz w:val="24"/>
          <w:szCs w:val="24"/>
        </w:rPr>
        <w:t xml:space="preserve">, a to nejen druhy se schránkou přímou, ale i spirálně stočenou, jakou se vyznačuje </w:t>
      </w:r>
      <w:proofErr w:type="spellStart"/>
      <w:r w:rsidRPr="00FA1A43">
        <w:rPr>
          <w:rFonts w:ascii="Times New Roman" w:hAnsi="Times New Roman" w:cs="Times New Roman"/>
          <w:b/>
          <w:i/>
          <w:sz w:val="24"/>
          <w:szCs w:val="24"/>
        </w:rPr>
        <w:t>Trochoceras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(10) a </w:t>
      </w:r>
      <w:proofErr w:type="spellStart"/>
      <w:r w:rsidRPr="00FA1A43">
        <w:rPr>
          <w:rFonts w:ascii="Times New Roman" w:hAnsi="Times New Roman" w:cs="Times New Roman"/>
          <w:b/>
          <w:i/>
          <w:sz w:val="24"/>
          <w:szCs w:val="24"/>
        </w:rPr>
        <w:t>Ptenoceras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(11). (podle V. Turka a kol. 2003)</w:t>
      </w:r>
    </w:p>
    <w:p w:rsidR="00FA1A43" w:rsidRDefault="00FA1A4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Za pomoci učebnice, encyklopedie nebo další naučné literatury zjisti:</w:t>
      </w:r>
    </w:p>
    <w:p w:rsidR="00FA1A43" w:rsidRDefault="00FA1A43" w:rsidP="00FA1A43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Čím se živily lilijice?</w:t>
      </w:r>
    </w:p>
    <w:p w:rsidR="00FA1A43" w:rsidRDefault="00FA1A43" w:rsidP="00FA1A43">
      <w:pPr>
        <w:rPr>
          <w:rFonts w:ascii="Times New Roman" w:hAnsi="Times New Roman" w:cs="Times New Roman"/>
          <w:sz w:val="24"/>
          <w:szCs w:val="24"/>
        </w:rPr>
      </w:pPr>
    </w:p>
    <w:p w:rsidR="00FA1A43" w:rsidRDefault="00FA1A43" w:rsidP="00FA1A43">
      <w:pPr>
        <w:rPr>
          <w:rFonts w:ascii="Times New Roman" w:hAnsi="Times New Roman" w:cs="Times New Roman"/>
          <w:sz w:val="24"/>
          <w:szCs w:val="24"/>
        </w:rPr>
      </w:pPr>
    </w:p>
    <w:p w:rsidR="00FA1A43" w:rsidRDefault="00FA1A43" w:rsidP="00FA1A43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Jakou úlohu v ekosystému plnili hlavonožci</w:t>
      </w:r>
      <w:r w:rsidR="009166AA">
        <w:rPr>
          <w:rFonts w:ascii="Times New Roman" w:hAnsi="Times New Roman" w:cs="Times New Roman"/>
          <w:sz w:val="24"/>
          <w:szCs w:val="24"/>
        </w:rPr>
        <w:t>?</w:t>
      </w:r>
    </w:p>
    <w:p w:rsidR="009166AA" w:rsidRDefault="009166AA" w:rsidP="009166AA">
      <w:pPr>
        <w:rPr>
          <w:rFonts w:ascii="Times New Roman" w:hAnsi="Times New Roman" w:cs="Times New Roman"/>
          <w:sz w:val="24"/>
          <w:szCs w:val="24"/>
        </w:rPr>
      </w:pPr>
    </w:p>
    <w:p w:rsidR="009166AA" w:rsidRDefault="009166AA" w:rsidP="009166AA">
      <w:pPr>
        <w:rPr>
          <w:rFonts w:ascii="Times New Roman" w:hAnsi="Times New Roman" w:cs="Times New Roman"/>
          <w:sz w:val="24"/>
          <w:szCs w:val="24"/>
        </w:rPr>
      </w:pPr>
    </w:p>
    <w:p w:rsidR="009166AA" w:rsidRDefault="009166AA" w:rsidP="009166AA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Čím se živili trilobiti?</w:t>
      </w:r>
    </w:p>
    <w:p w:rsidR="009166AA" w:rsidRDefault="009166AA" w:rsidP="009166AA">
      <w:pPr>
        <w:rPr>
          <w:rFonts w:ascii="Times New Roman" w:hAnsi="Times New Roman" w:cs="Times New Roman"/>
          <w:sz w:val="24"/>
          <w:szCs w:val="24"/>
        </w:rPr>
      </w:pPr>
    </w:p>
    <w:p w:rsidR="009166AA" w:rsidRDefault="009166AA" w:rsidP="009166AA">
      <w:pPr>
        <w:rPr>
          <w:rFonts w:ascii="Times New Roman" w:hAnsi="Times New Roman" w:cs="Times New Roman"/>
          <w:sz w:val="24"/>
          <w:szCs w:val="24"/>
        </w:rPr>
      </w:pPr>
    </w:p>
    <w:p w:rsidR="009166AA" w:rsidRDefault="009166AA" w:rsidP="009166AA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Čím se živili ramenonožci?</w:t>
      </w:r>
    </w:p>
    <w:p w:rsidR="009166AA" w:rsidRDefault="009166AA" w:rsidP="009166AA">
      <w:pPr>
        <w:rPr>
          <w:rFonts w:ascii="Times New Roman" w:hAnsi="Times New Roman" w:cs="Times New Roman"/>
          <w:sz w:val="24"/>
          <w:szCs w:val="24"/>
        </w:rPr>
      </w:pPr>
    </w:p>
    <w:p w:rsidR="009166AA" w:rsidRDefault="009166AA" w:rsidP="009166AA">
      <w:pPr>
        <w:rPr>
          <w:rFonts w:ascii="Times New Roman" w:hAnsi="Times New Roman" w:cs="Times New Roman"/>
          <w:sz w:val="24"/>
          <w:szCs w:val="24"/>
        </w:rPr>
      </w:pPr>
    </w:p>
    <w:p w:rsidR="009166AA" w:rsidRPr="009166AA" w:rsidRDefault="009166AA" w:rsidP="009166AA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Na obrázku najdi živočišné houby a </w:t>
      </w:r>
      <w:proofErr w:type="gramStart"/>
      <w:r>
        <w:rPr>
          <w:rFonts w:ascii="Times New Roman" w:hAnsi="Times New Roman" w:cs="Times New Roman"/>
          <w:sz w:val="24"/>
          <w:szCs w:val="24"/>
        </w:rPr>
        <w:t>napiš čím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a jakým způsobem se živily?</w:t>
      </w:r>
    </w:p>
    <w:sectPr w:rsidR="009166AA" w:rsidRPr="009166AA" w:rsidSect="00A06A8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6830E3F"/>
    <w:multiLevelType w:val="hybridMultilevel"/>
    <w:tmpl w:val="548E5FF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1A43"/>
    <w:rsid w:val="00267125"/>
    <w:rsid w:val="007B0F45"/>
    <w:rsid w:val="008070FB"/>
    <w:rsid w:val="009166AA"/>
    <w:rsid w:val="00A06A8B"/>
    <w:rsid w:val="00BF7E79"/>
    <w:rsid w:val="00FA1A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FA1A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A1A43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FA1A4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FA1A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A1A43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FA1A4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157</Words>
  <Characters>929</Characters>
  <Application>Microsoft Office Word</Application>
  <DocSecurity>0</DocSecurity>
  <Lines>7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doma</Company>
  <LinksUpToDate>false</LinksUpToDate>
  <CharactersWithSpaces>1084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tk</dc:creator>
  <cp:lastModifiedBy>stercl</cp:lastModifiedBy>
  <cp:revision>2</cp:revision>
  <dcterms:created xsi:type="dcterms:W3CDTF">2015-04-26T13:04:00Z</dcterms:created>
  <dcterms:modified xsi:type="dcterms:W3CDTF">2015-04-26T13:04:00Z</dcterms:modified>
</cp:coreProperties>
</file>